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A" w:rsidRPr="007F0997" w:rsidRDefault="0034288A" w:rsidP="0034288A">
      <w:pPr>
        <w:pStyle w:val="NoSpacing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Senate </w:t>
      </w:r>
      <w:r w:rsidR="00F67047">
        <w:rPr>
          <w:rFonts w:ascii="Arial" w:hAnsi="Arial" w:cs="Arial"/>
          <w:b/>
          <w:szCs w:val="32"/>
        </w:rPr>
        <w:t>Agriculture</w:t>
      </w:r>
      <w:r>
        <w:rPr>
          <w:rFonts w:ascii="Arial" w:hAnsi="Arial" w:cs="Arial"/>
          <w:b/>
          <w:szCs w:val="32"/>
        </w:rPr>
        <w:t xml:space="preserve"> </w:t>
      </w:r>
      <w:r w:rsidR="00F67047">
        <w:rPr>
          <w:rFonts w:ascii="Arial" w:hAnsi="Arial" w:cs="Arial"/>
          <w:b/>
          <w:szCs w:val="32"/>
        </w:rPr>
        <w:t xml:space="preserve">and Natural Resources </w:t>
      </w:r>
      <w:r>
        <w:rPr>
          <w:rFonts w:ascii="Arial" w:hAnsi="Arial" w:cs="Arial"/>
          <w:b/>
          <w:szCs w:val="32"/>
        </w:rPr>
        <w:t>Committee</w:t>
      </w:r>
    </w:p>
    <w:p w:rsidR="0034288A" w:rsidRPr="007F0997" w:rsidRDefault="0034288A" w:rsidP="0034288A">
      <w:pPr>
        <w:pStyle w:val="NoSpacing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Senate Bill </w:t>
      </w:r>
      <w:r w:rsidR="00F67047">
        <w:rPr>
          <w:rFonts w:ascii="Arial" w:hAnsi="Arial" w:cs="Arial"/>
          <w:b/>
          <w:szCs w:val="32"/>
        </w:rPr>
        <w:t>195</w:t>
      </w:r>
      <w:r w:rsidRPr="007F0997">
        <w:rPr>
          <w:rFonts w:ascii="Arial" w:hAnsi="Arial" w:cs="Arial"/>
          <w:b/>
          <w:szCs w:val="32"/>
        </w:rPr>
        <w:t>—Sponsor Testimony</w:t>
      </w:r>
    </w:p>
    <w:p w:rsidR="0034288A" w:rsidRPr="007F0997" w:rsidRDefault="0034288A" w:rsidP="0034288A">
      <w:pPr>
        <w:pStyle w:val="NoSpacing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Wednesday September 25, 2019</w:t>
      </w:r>
    </w:p>
    <w:p w:rsidR="0034288A" w:rsidRPr="003E4487" w:rsidRDefault="0034288A" w:rsidP="0034288A">
      <w:pPr>
        <w:pStyle w:val="NoSpacing"/>
        <w:jc w:val="center"/>
        <w:rPr>
          <w:rFonts w:ascii="Arial" w:hAnsi="Arial" w:cs="Arial"/>
          <w:b/>
          <w:sz w:val="40"/>
          <w:szCs w:val="32"/>
        </w:rPr>
      </w:pPr>
    </w:p>
    <w:p w:rsidR="00F67047" w:rsidRDefault="00F67047" w:rsidP="00F67047">
      <w:pPr>
        <w:pStyle w:val="NoSpacing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Chairman Hoagland, Ranking Member O’Brien, and members of the Senate Agriculture and Natural Resources Committee, thank you for the opportunity to present sponsor testimony on Senate Bill 195.</w:t>
      </w:r>
    </w:p>
    <w:p w:rsidR="00F67047" w:rsidRDefault="00F67047" w:rsidP="00F67047">
      <w:pPr>
        <w:pStyle w:val="NoSpacing"/>
        <w:rPr>
          <w:rFonts w:ascii="Arial" w:hAnsi="Arial" w:cs="Arial"/>
          <w:szCs w:val="32"/>
        </w:rPr>
      </w:pPr>
    </w:p>
    <w:p w:rsidR="009131F8" w:rsidRDefault="009131F8" w:rsidP="009131F8">
      <w:pPr>
        <w:pStyle w:val="NoSpacing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Senate Bill 195 fixes a</w:t>
      </w:r>
      <w:r w:rsidR="00D85EC7">
        <w:rPr>
          <w:rFonts w:ascii="Arial" w:hAnsi="Arial" w:cs="Arial"/>
          <w:szCs w:val="32"/>
        </w:rPr>
        <w:t>n</w:t>
      </w:r>
      <w:r w:rsidR="001F132E">
        <w:rPr>
          <w:rFonts w:ascii="Arial" w:hAnsi="Arial" w:cs="Arial"/>
          <w:szCs w:val="32"/>
        </w:rPr>
        <w:t xml:space="preserve"> LSC</w:t>
      </w:r>
      <w:r>
        <w:rPr>
          <w:rFonts w:ascii="Arial" w:hAnsi="Arial" w:cs="Arial"/>
          <w:szCs w:val="32"/>
        </w:rPr>
        <w:t xml:space="preserve"> drafting error made </w:t>
      </w:r>
      <w:r w:rsidR="00D85EC7">
        <w:rPr>
          <w:rFonts w:ascii="Arial" w:hAnsi="Arial" w:cs="Arial"/>
          <w:szCs w:val="32"/>
        </w:rPr>
        <w:t>to one of my budget amendment</w:t>
      </w:r>
      <w:r w:rsidR="00910EE5">
        <w:rPr>
          <w:rFonts w:ascii="Arial" w:hAnsi="Arial" w:cs="Arial"/>
          <w:szCs w:val="32"/>
        </w:rPr>
        <w:t xml:space="preserve">s </w:t>
      </w:r>
      <w:r w:rsidR="00DA4B36">
        <w:rPr>
          <w:rFonts w:ascii="Arial" w:hAnsi="Arial" w:cs="Arial"/>
          <w:szCs w:val="32"/>
        </w:rPr>
        <w:t>which clarifies</w:t>
      </w:r>
      <w:r w:rsidR="00214247">
        <w:rPr>
          <w:rFonts w:ascii="Arial" w:hAnsi="Arial" w:cs="Arial"/>
          <w:szCs w:val="32"/>
        </w:rPr>
        <w:t xml:space="preserve"> that wine is n</w:t>
      </w:r>
      <w:r w:rsidR="00910EE5">
        <w:rPr>
          <w:rFonts w:ascii="Arial" w:hAnsi="Arial" w:cs="Arial"/>
          <w:szCs w:val="32"/>
        </w:rPr>
        <w:t>ot a pre-packaged food. That amendment</w:t>
      </w:r>
      <w:r>
        <w:rPr>
          <w:rFonts w:ascii="Arial" w:hAnsi="Arial" w:cs="Arial"/>
          <w:szCs w:val="32"/>
        </w:rPr>
        <w:t xml:space="preserve"> </w:t>
      </w:r>
      <w:r w:rsidR="00910EE5">
        <w:rPr>
          <w:rFonts w:ascii="Arial" w:hAnsi="Arial" w:cs="Arial"/>
          <w:szCs w:val="32"/>
        </w:rPr>
        <w:t>allows</w:t>
      </w:r>
      <w:r w:rsidR="00D85EC7">
        <w:rPr>
          <w:rFonts w:ascii="Arial" w:hAnsi="Arial" w:cs="Arial"/>
          <w:szCs w:val="32"/>
        </w:rPr>
        <w:t xml:space="preserve"> small wineries</w:t>
      </w:r>
      <w:r>
        <w:rPr>
          <w:rFonts w:ascii="Arial" w:hAnsi="Arial" w:cs="Arial"/>
          <w:szCs w:val="32"/>
        </w:rPr>
        <w:t xml:space="preserve"> that are not preparing and serv</w:t>
      </w:r>
      <w:r w:rsidR="00D85EC7">
        <w:rPr>
          <w:rFonts w:ascii="Arial" w:hAnsi="Arial" w:cs="Arial"/>
          <w:szCs w:val="32"/>
        </w:rPr>
        <w:t>ing significant amounts of food</w:t>
      </w:r>
      <w:r>
        <w:rPr>
          <w:rFonts w:ascii="Arial" w:hAnsi="Arial" w:cs="Arial"/>
          <w:szCs w:val="32"/>
        </w:rPr>
        <w:t xml:space="preserve"> to be exempted from retail food establishment licensure requirements. This exemption can only apply when the following things occur:</w:t>
      </w:r>
    </w:p>
    <w:p w:rsidR="009131F8" w:rsidRDefault="009131F8" w:rsidP="009131F8">
      <w:pPr>
        <w:pStyle w:val="NoSpacing"/>
        <w:numPr>
          <w:ilvl w:val="0"/>
          <w:numId w:val="8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Sales of the prepackaged food do not exceed more than five per cent of the total gross receipts of the establishment.</w:t>
      </w:r>
    </w:p>
    <w:p w:rsidR="009131F8" w:rsidRDefault="009131F8" w:rsidP="009131F8">
      <w:pPr>
        <w:pStyle w:val="NoSpacing"/>
        <w:numPr>
          <w:ilvl w:val="0"/>
          <w:numId w:val="8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The establishment has been issued an A-2 permit or an A-2f permit and annually produces ten thousand gallons or less of wine. </w:t>
      </w:r>
    </w:p>
    <w:p w:rsidR="00557F5B" w:rsidRPr="00557F5B" w:rsidRDefault="00557F5B" w:rsidP="00557F5B">
      <w:pPr>
        <w:pStyle w:val="NoSpacing"/>
        <w:numPr>
          <w:ilvl w:val="0"/>
          <w:numId w:val="8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The establishment serves commercially prepackaged food in a form that prevents direct human contact prior to and during service.</w:t>
      </w:r>
    </w:p>
    <w:p w:rsidR="00214247" w:rsidRDefault="00214247" w:rsidP="00214247">
      <w:pPr>
        <w:pStyle w:val="NoSpacing"/>
        <w:rPr>
          <w:rFonts w:ascii="Arial" w:hAnsi="Arial" w:cs="Arial"/>
          <w:szCs w:val="32"/>
        </w:rPr>
      </w:pPr>
    </w:p>
    <w:p w:rsidR="009131F8" w:rsidRDefault="009131F8" w:rsidP="00F67047">
      <w:pPr>
        <w:pStyle w:val="NoSpacing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Since </w:t>
      </w:r>
      <w:r w:rsidR="00557F5B">
        <w:rPr>
          <w:rFonts w:ascii="Arial" w:hAnsi="Arial" w:cs="Arial"/>
          <w:szCs w:val="32"/>
        </w:rPr>
        <w:t>passage of the</w:t>
      </w:r>
      <w:r>
        <w:rPr>
          <w:rFonts w:ascii="Arial" w:hAnsi="Arial" w:cs="Arial"/>
          <w:szCs w:val="32"/>
        </w:rPr>
        <w:t xml:space="preserve"> budget, I have received concerns fro</w:t>
      </w:r>
      <w:r w:rsidR="001F132E">
        <w:rPr>
          <w:rFonts w:ascii="Arial" w:hAnsi="Arial" w:cs="Arial"/>
          <w:szCs w:val="32"/>
        </w:rPr>
        <w:t xml:space="preserve">m owners of small wineries </w:t>
      </w:r>
      <w:r w:rsidR="00557F5B">
        <w:rPr>
          <w:rFonts w:ascii="Arial" w:hAnsi="Arial" w:cs="Arial"/>
          <w:szCs w:val="32"/>
        </w:rPr>
        <w:t>as</w:t>
      </w:r>
      <w:r w:rsidR="001F132E">
        <w:rPr>
          <w:rFonts w:ascii="Arial" w:hAnsi="Arial" w:cs="Arial"/>
          <w:szCs w:val="32"/>
        </w:rPr>
        <w:t xml:space="preserve"> they have hit a roadblock</w:t>
      </w:r>
      <w:r w:rsidR="00557F5B">
        <w:rPr>
          <w:rFonts w:ascii="Arial" w:hAnsi="Arial" w:cs="Arial"/>
          <w:szCs w:val="32"/>
        </w:rPr>
        <w:t xml:space="preserve"> in </w:t>
      </w:r>
      <w:r w:rsidR="00F96711">
        <w:rPr>
          <w:rFonts w:ascii="Arial" w:hAnsi="Arial" w:cs="Arial"/>
          <w:szCs w:val="32"/>
        </w:rPr>
        <w:t>qualifying for</w:t>
      </w:r>
      <w:r w:rsidR="00557F5B">
        <w:rPr>
          <w:rFonts w:ascii="Arial" w:hAnsi="Arial" w:cs="Arial"/>
          <w:szCs w:val="32"/>
        </w:rPr>
        <w:t xml:space="preserve"> these exemptions</w:t>
      </w:r>
      <w:r w:rsidR="00DA4B36">
        <w:rPr>
          <w:rFonts w:ascii="Arial" w:hAnsi="Arial" w:cs="Arial"/>
          <w:szCs w:val="32"/>
        </w:rPr>
        <w:t>. This is</w:t>
      </w:r>
      <w:r w:rsidR="001F132E">
        <w:rPr>
          <w:rFonts w:ascii="Arial" w:hAnsi="Arial" w:cs="Arial"/>
          <w:szCs w:val="32"/>
        </w:rPr>
        <w:t xml:space="preserve"> </w:t>
      </w:r>
      <w:r w:rsidR="001A3B6F">
        <w:rPr>
          <w:rFonts w:ascii="Arial" w:hAnsi="Arial" w:cs="Arial"/>
          <w:szCs w:val="32"/>
        </w:rPr>
        <w:t>due to</w:t>
      </w:r>
      <w:r w:rsidR="001F132E">
        <w:rPr>
          <w:rFonts w:ascii="Arial" w:hAnsi="Arial" w:cs="Arial"/>
          <w:szCs w:val="32"/>
        </w:rPr>
        <w:t xml:space="preserve"> the Ohio Department of Agriculture’s interpretation of </w:t>
      </w:r>
      <w:r w:rsidR="001A3B6F">
        <w:rPr>
          <w:rFonts w:ascii="Arial" w:hAnsi="Arial" w:cs="Arial"/>
          <w:szCs w:val="32"/>
        </w:rPr>
        <w:t>my budget amendment which meant</w:t>
      </w:r>
      <w:r w:rsidR="001F132E">
        <w:rPr>
          <w:rFonts w:ascii="Arial" w:hAnsi="Arial" w:cs="Arial"/>
          <w:szCs w:val="32"/>
        </w:rPr>
        <w:t xml:space="preserve"> to remove extra burdens placed upon </w:t>
      </w:r>
      <w:r w:rsidR="001A3B6F">
        <w:rPr>
          <w:rFonts w:ascii="Arial" w:hAnsi="Arial" w:cs="Arial"/>
          <w:szCs w:val="32"/>
        </w:rPr>
        <w:t>these businesses</w:t>
      </w:r>
      <w:r w:rsidR="001F132E">
        <w:rPr>
          <w:rFonts w:ascii="Arial" w:hAnsi="Arial" w:cs="Arial"/>
          <w:szCs w:val="32"/>
        </w:rPr>
        <w:t xml:space="preserve">. </w:t>
      </w:r>
      <w:r w:rsidR="00214247">
        <w:rPr>
          <w:rFonts w:ascii="Arial" w:hAnsi="Arial" w:cs="Arial"/>
          <w:szCs w:val="32"/>
        </w:rPr>
        <w:t xml:space="preserve">The </w:t>
      </w:r>
      <w:r w:rsidR="001A3B6F">
        <w:rPr>
          <w:rFonts w:ascii="Arial" w:hAnsi="Arial" w:cs="Arial"/>
          <w:szCs w:val="32"/>
        </w:rPr>
        <w:t>Dep</w:t>
      </w:r>
      <w:r w:rsidR="00D85EC7">
        <w:rPr>
          <w:rFonts w:ascii="Arial" w:hAnsi="Arial" w:cs="Arial"/>
          <w:szCs w:val="32"/>
        </w:rPr>
        <w:t xml:space="preserve">artment’s </w:t>
      </w:r>
      <w:r w:rsidR="001F132E">
        <w:rPr>
          <w:rFonts w:ascii="Arial" w:hAnsi="Arial" w:cs="Arial"/>
          <w:szCs w:val="32"/>
        </w:rPr>
        <w:t xml:space="preserve">concern </w:t>
      </w:r>
      <w:r w:rsidR="001A3B6F">
        <w:rPr>
          <w:rFonts w:ascii="Arial" w:hAnsi="Arial" w:cs="Arial"/>
          <w:szCs w:val="32"/>
        </w:rPr>
        <w:t xml:space="preserve">with this language is this: </w:t>
      </w:r>
      <w:r w:rsidR="001F132E">
        <w:rPr>
          <w:rFonts w:ascii="Arial" w:hAnsi="Arial" w:cs="Arial"/>
          <w:szCs w:val="32"/>
        </w:rPr>
        <w:t>wine constitutes a pre</w:t>
      </w:r>
      <w:r w:rsidR="00DA4B36">
        <w:rPr>
          <w:rFonts w:ascii="Arial" w:hAnsi="Arial" w:cs="Arial"/>
          <w:szCs w:val="32"/>
        </w:rPr>
        <w:t>-</w:t>
      </w:r>
      <w:r w:rsidR="001F132E">
        <w:rPr>
          <w:rFonts w:ascii="Arial" w:hAnsi="Arial" w:cs="Arial"/>
          <w:szCs w:val="32"/>
        </w:rPr>
        <w:t xml:space="preserve">packaged food and, </w:t>
      </w:r>
      <w:r w:rsidR="00F96711">
        <w:rPr>
          <w:rFonts w:ascii="Arial" w:hAnsi="Arial" w:cs="Arial"/>
          <w:szCs w:val="32"/>
        </w:rPr>
        <w:t>thus</w:t>
      </w:r>
      <w:r w:rsidR="001F132E">
        <w:rPr>
          <w:rFonts w:ascii="Arial" w:hAnsi="Arial" w:cs="Arial"/>
          <w:szCs w:val="32"/>
        </w:rPr>
        <w:t xml:space="preserve">, these wineries have a sale of prepackaged food that exceeds 5% of their establishment’s total gross receipts. </w:t>
      </w:r>
      <w:bookmarkStart w:id="0" w:name="_GoBack"/>
      <w:bookmarkEnd w:id="0"/>
      <w:r w:rsidR="00F96711">
        <w:rPr>
          <w:rFonts w:ascii="Arial" w:hAnsi="Arial" w:cs="Arial"/>
          <w:szCs w:val="32"/>
        </w:rPr>
        <w:t xml:space="preserve">Therefore, the department is connecting two disparate parts of the ORC to create a conclusion that does not enhance the health, safety, and welfare of the public. </w:t>
      </w:r>
    </w:p>
    <w:p w:rsidR="009131F8" w:rsidRDefault="009131F8" w:rsidP="00F67047">
      <w:pPr>
        <w:pStyle w:val="NoSpacing"/>
        <w:rPr>
          <w:rFonts w:ascii="Arial" w:hAnsi="Arial" w:cs="Arial"/>
          <w:szCs w:val="32"/>
        </w:rPr>
      </w:pPr>
    </w:p>
    <w:p w:rsidR="00F67047" w:rsidRDefault="00214247" w:rsidP="00F67047">
      <w:pPr>
        <w:pStyle w:val="NoSpacing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Once again, s</w:t>
      </w:r>
      <w:r w:rsidR="00F67047">
        <w:rPr>
          <w:rFonts w:ascii="Arial" w:hAnsi="Arial" w:cs="Arial"/>
          <w:szCs w:val="32"/>
        </w:rPr>
        <w:t>mall businesses around the stat</w:t>
      </w:r>
      <w:r w:rsidR="00D85EC7">
        <w:rPr>
          <w:rFonts w:ascii="Arial" w:hAnsi="Arial" w:cs="Arial"/>
          <w:szCs w:val="32"/>
        </w:rPr>
        <w:t>e of Ohio are being burdened with</w:t>
      </w:r>
      <w:r w:rsidR="00F67047">
        <w:rPr>
          <w:rFonts w:ascii="Arial" w:hAnsi="Arial" w:cs="Arial"/>
          <w:szCs w:val="32"/>
        </w:rPr>
        <w:t xml:space="preserve"> this license and it is negatively impacting their businesses. </w:t>
      </w:r>
      <w:r w:rsidR="001A3B6F">
        <w:rPr>
          <w:rFonts w:ascii="Arial" w:hAnsi="Arial" w:cs="Arial"/>
          <w:szCs w:val="32"/>
        </w:rPr>
        <w:t>But rather than it being the burden of extra requirements, which my budget amendment took care of, it is sim</w:t>
      </w:r>
      <w:r w:rsidR="00D85EC7">
        <w:rPr>
          <w:rFonts w:ascii="Arial" w:hAnsi="Arial" w:cs="Arial"/>
          <w:szCs w:val="32"/>
        </w:rPr>
        <w:t>ply due to the</w:t>
      </w:r>
      <w:r w:rsidR="001A3B6F">
        <w:rPr>
          <w:rFonts w:ascii="Arial" w:hAnsi="Arial" w:cs="Arial"/>
          <w:szCs w:val="32"/>
        </w:rPr>
        <w:t xml:space="preserve"> interpretation stating that wine is </w:t>
      </w:r>
      <w:r w:rsidR="00DA4B36">
        <w:rPr>
          <w:rFonts w:ascii="Arial" w:hAnsi="Arial" w:cs="Arial"/>
          <w:szCs w:val="32"/>
        </w:rPr>
        <w:t xml:space="preserve">a </w:t>
      </w:r>
      <w:r w:rsidR="001A3B6F">
        <w:rPr>
          <w:rFonts w:ascii="Arial" w:hAnsi="Arial" w:cs="Arial"/>
          <w:szCs w:val="32"/>
        </w:rPr>
        <w:t xml:space="preserve">pre-packaged food. </w:t>
      </w:r>
      <w:r>
        <w:rPr>
          <w:rFonts w:ascii="Arial" w:hAnsi="Arial" w:cs="Arial"/>
          <w:szCs w:val="32"/>
        </w:rPr>
        <w:t>These wineries are simply attempting to offer pre-packaged snacks, such as store bought cheese, grapes, pretzels, or crackers, alongside their wine tastings.</w:t>
      </w:r>
      <w:r w:rsidR="001A3B6F">
        <w:rPr>
          <w:rFonts w:ascii="Arial" w:hAnsi="Arial" w:cs="Arial"/>
          <w:szCs w:val="32"/>
        </w:rPr>
        <w:t xml:space="preserve"> </w:t>
      </w:r>
      <w:r w:rsidR="00D85EC7">
        <w:rPr>
          <w:rFonts w:ascii="Arial" w:hAnsi="Arial" w:cs="Arial"/>
          <w:szCs w:val="32"/>
        </w:rPr>
        <w:t>If we don’t fix this the state will</w:t>
      </w:r>
      <w:r w:rsidR="001A3B6F">
        <w:rPr>
          <w:rFonts w:ascii="Arial" w:hAnsi="Arial" w:cs="Arial"/>
          <w:szCs w:val="32"/>
        </w:rPr>
        <w:t xml:space="preserve"> push </w:t>
      </w:r>
      <w:r w:rsidR="00F67047">
        <w:rPr>
          <w:rFonts w:ascii="Arial" w:hAnsi="Arial" w:cs="Arial"/>
          <w:szCs w:val="32"/>
        </w:rPr>
        <w:t>s</w:t>
      </w:r>
      <w:r>
        <w:rPr>
          <w:rFonts w:ascii="Arial" w:hAnsi="Arial" w:cs="Arial"/>
          <w:szCs w:val="32"/>
        </w:rPr>
        <w:t>mall business</w:t>
      </w:r>
      <w:r w:rsidR="001A3B6F">
        <w:rPr>
          <w:rFonts w:ascii="Arial" w:hAnsi="Arial" w:cs="Arial"/>
          <w:szCs w:val="32"/>
        </w:rPr>
        <w:t xml:space="preserve">es out of operation and hurt Ohioans who are trying to create an enjoyable experience for their patrons. </w:t>
      </w:r>
    </w:p>
    <w:p w:rsidR="001A3B6F" w:rsidRDefault="001A3B6F" w:rsidP="00F67047">
      <w:pPr>
        <w:pStyle w:val="NoSpacing"/>
        <w:rPr>
          <w:rFonts w:ascii="Arial" w:hAnsi="Arial" w:cs="Arial"/>
          <w:szCs w:val="32"/>
        </w:rPr>
      </w:pPr>
    </w:p>
    <w:p w:rsidR="00877590" w:rsidRPr="004F39E2" w:rsidRDefault="00F67047" w:rsidP="001A3B6F">
      <w:pPr>
        <w:pStyle w:val="NoSpacing"/>
      </w:pPr>
      <w:r>
        <w:rPr>
          <w:rFonts w:ascii="Arial" w:hAnsi="Arial" w:cs="Arial"/>
          <w:szCs w:val="32"/>
        </w:rPr>
        <w:t xml:space="preserve">Thank you once again, Chairman </w:t>
      </w:r>
      <w:r w:rsidR="00214247">
        <w:rPr>
          <w:rFonts w:ascii="Arial" w:hAnsi="Arial" w:cs="Arial"/>
          <w:szCs w:val="32"/>
        </w:rPr>
        <w:t>Hoagland</w:t>
      </w:r>
      <w:r>
        <w:rPr>
          <w:rFonts w:ascii="Arial" w:hAnsi="Arial" w:cs="Arial"/>
          <w:szCs w:val="32"/>
        </w:rPr>
        <w:t xml:space="preserve"> and the members of the committee, for the opportunity to present this issue to you today. I will be glad to answer any questions at this time. </w:t>
      </w:r>
    </w:p>
    <w:sectPr w:rsidR="00877590" w:rsidRPr="004F39E2" w:rsidSect="009131F8">
      <w:headerReference w:type="default" r:id="rId9"/>
      <w:headerReference w:type="first" r:id="rId10"/>
      <w:pgSz w:w="12240" w:h="15840"/>
      <w:pgMar w:top="1440" w:right="1440" w:bottom="63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6F" w:rsidRDefault="001A3B6F">
      <w:r>
        <w:separator/>
      </w:r>
    </w:p>
  </w:endnote>
  <w:endnote w:type="continuationSeparator" w:id="0">
    <w:p w:rsidR="001A3B6F" w:rsidRDefault="001A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6F" w:rsidRDefault="001A3B6F">
      <w:r>
        <w:separator/>
      </w:r>
    </w:p>
  </w:footnote>
  <w:footnote w:type="continuationSeparator" w:id="0">
    <w:p w:rsidR="001A3B6F" w:rsidRDefault="001A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1A3B6F" w:rsidRDefault="001A3B6F" w:rsidP="009131F8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E9E187" wp14:editId="187DB20A">
              <wp:simplePos x="0" y="0"/>
              <wp:positionH relativeFrom="column">
                <wp:posOffset>4909185</wp:posOffset>
              </wp:positionH>
              <wp:positionV relativeFrom="paragraph">
                <wp:posOffset>182880</wp:posOffset>
              </wp:positionV>
              <wp:extent cx="1800225" cy="19335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B6F" w:rsidRDefault="001A3B6F" w:rsidP="009131F8">
                          <w:pPr>
                            <w:pStyle w:val="Footer"/>
                          </w:pPr>
                        </w:p>
                        <w:p w:rsidR="001A3B6F" w:rsidRPr="00C5766C" w:rsidRDefault="001A3B6F" w:rsidP="009131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55pt;margin-top:14.4pt;width:141.75pt;height:1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" stroked="f">
              <v:textbox>
                <w:txbxContent>
                  <w:p w:rsidR="001A3B6F" w:rsidRDefault="001A3B6F" w:rsidP="009131F8">
                    <w:pPr>
                      <w:pStyle w:val="Footer"/>
                    </w:pPr>
                  </w:p>
                  <w:p w:rsidR="001A3B6F" w:rsidRPr="00C5766C" w:rsidRDefault="001A3B6F" w:rsidP="009131F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23F3BD" wp14:editId="634A65C9">
              <wp:simplePos x="0" y="0"/>
              <wp:positionH relativeFrom="column">
                <wp:posOffset>-645795</wp:posOffset>
              </wp:positionH>
              <wp:positionV relativeFrom="paragraph">
                <wp:posOffset>403860</wp:posOffset>
              </wp:positionV>
              <wp:extent cx="1800225" cy="20193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B6F" w:rsidRPr="00E13446" w:rsidRDefault="001A3B6F" w:rsidP="009131F8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7" type="#_x0000_t202" style="position:absolute;margin-left:-50.85pt;margin-top:31.8pt;width:141.75pt;height:1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EZiAIAABc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" stroked="f">
              <v:textbox>
                <w:txbxContent>
                  <w:p w:rsidR="001A3B6F" w:rsidRPr="00E13446" w:rsidRDefault="001A3B6F" w:rsidP="009131F8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6F" w:rsidRDefault="001A3B6F" w:rsidP="009131F8">
    <w:pPr>
      <w:pStyle w:val="Title"/>
      <w:spacing w:before="0" w:after="0"/>
      <w:jc w:val="left"/>
      <w:rPr>
        <w:rFonts w:ascii="Californian FB" w:hAnsi="Californian FB" w:cs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1E459" wp14:editId="7B01F93B">
              <wp:simplePos x="0" y="0"/>
              <wp:positionH relativeFrom="column">
                <wp:posOffset>4124326</wp:posOffset>
              </wp:positionH>
              <wp:positionV relativeFrom="margin">
                <wp:posOffset>-1956435</wp:posOffset>
              </wp:positionV>
              <wp:extent cx="2632710" cy="1562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71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B6F" w:rsidRPr="00226746" w:rsidRDefault="001A3B6F" w:rsidP="009131F8">
                          <w:pPr>
                            <w:pStyle w:val="Footer"/>
                            <w:spacing w:after="60"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2267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u w:val="single"/>
                            </w:rPr>
                            <w:t>Committees</w:t>
                          </w:r>
                        </w:p>
                        <w:p w:rsidR="001A3B6F" w:rsidRPr="00570EEA" w:rsidRDefault="001A3B6F" w:rsidP="009131F8">
                          <w:pPr>
                            <w:ind w:left="-18" w:right="-52"/>
                            <w:contextualSpacing/>
                            <w:jc w:val="center"/>
                            <w:rPr>
                              <w:rFonts w:ascii="Arial" w:hAnsi="Arial" w:cs="Arial"/>
                              <w:snapToGrid w:val="0"/>
                              <w:sz w:val="16"/>
                              <w:szCs w:val="20"/>
                            </w:rPr>
                          </w:pPr>
                          <w:r w:rsidRPr="00570EEA">
                            <w:rPr>
                              <w:rFonts w:ascii="Arial" w:hAnsi="Arial" w:cs="Arial"/>
                              <w:snapToGrid w:val="0"/>
                              <w:sz w:val="16"/>
                              <w:szCs w:val="20"/>
                            </w:rPr>
                            <w:t>Agriculture &amp; Natural Resources, Vice Chair</w:t>
                          </w:r>
                        </w:p>
                        <w:p w:rsidR="001A3B6F" w:rsidRDefault="001A3B6F" w:rsidP="00F67047">
                          <w:pPr>
                            <w:ind w:left="-18" w:right="-52"/>
                            <w:contextualSpacing/>
                            <w:jc w:val="center"/>
                            <w:rPr>
                              <w:rFonts w:ascii="Arial" w:hAnsi="Arial" w:cs="Arial"/>
                              <w:snapToGrid w:val="0"/>
                              <w:sz w:val="16"/>
                              <w:szCs w:val="20"/>
                            </w:rPr>
                          </w:pPr>
                          <w:r w:rsidRPr="00570EEA">
                            <w:rPr>
                              <w:rFonts w:ascii="Arial" w:hAnsi="Arial" w:cs="Arial"/>
                              <w:snapToGrid w:val="0"/>
                              <w:sz w:val="16"/>
                              <w:szCs w:val="20"/>
                            </w:rPr>
                            <w:t>General Government &amp; Agency Review</w:t>
                          </w:r>
                        </w:p>
                        <w:p w:rsidR="001A3B6F" w:rsidRPr="00F67047" w:rsidRDefault="001A3B6F" w:rsidP="00F67047">
                          <w:pPr>
                            <w:ind w:left="-18" w:right="-52"/>
                            <w:contextualSpacing/>
                            <w:jc w:val="center"/>
                            <w:rPr>
                              <w:rFonts w:ascii="Arial" w:hAnsi="Arial" w:cs="Arial"/>
                              <w:snapToGrid w:val="0"/>
                              <w:sz w:val="16"/>
                              <w:szCs w:val="20"/>
                            </w:rPr>
                          </w:pPr>
                          <w:r w:rsidRPr="00570EEA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Local Government, Public Safety and Veterans Affairs</w:t>
                          </w:r>
                        </w:p>
                        <w:p w:rsidR="001A3B6F" w:rsidRPr="00F67047" w:rsidRDefault="001A3B6F" w:rsidP="00F67047">
                          <w:pPr>
                            <w:ind w:left="-18" w:right="-52"/>
                            <w:contextualSpacing/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92268A">
                            <w:rPr>
                              <w:rFonts w:ascii="Arial" w:hAnsi="Arial" w:cs="Arial"/>
                              <w:snapToGrid w:val="0"/>
                              <w:sz w:val="16"/>
                              <w:szCs w:val="20"/>
                            </w:rPr>
                            <w:t>Ways &amp; Means</w:t>
                          </w:r>
                        </w:p>
                        <w:p w:rsidR="001A3B6F" w:rsidRPr="0092268A" w:rsidRDefault="001A3B6F" w:rsidP="009131F8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napToGrid w:val="0"/>
                              <w:sz w:val="16"/>
                              <w:szCs w:val="20"/>
                            </w:rPr>
                            <w:t>Coal Technical Advisory Board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24.75pt;margin-top:-154.05pt;width:207.3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7S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" stroked="f">
              <v:textbox>
                <w:txbxContent>
                  <w:p w:rsidR="001A3B6F" w:rsidRPr="00226746" w:rsidRDefault="001A3B6F" w:rsidP="009131F8">
                    <w:pPr>
                      <w:pStyle w:val="Footer"/>
                      <w:spacing w:after="60" w:line="276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  <w:r w:rsidRPr="00226746"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  <w:t>Committees</w:t>
                    </w:r>
                  </w:p>
                  <w:p w:rsidR="001A3B6F" w:rsidRPr="00570EEA" w:rsidRDefault="001A3B6F" w:rsidP="009131F8">
                    <w:pPr>
                      <w:ind w:left="-18" w:right="-52"/>
                      <w:contextualSpacing/>
                      <w:jc w:val="center"/>
                      <w:rPr>
                        <w:rFonts w:ascii="Arial" w:hAnsi="Arial" w:cs="Arial"/>
                        <w:snapToGrid w:val="0"/>
                        <w:sz w:val="16"/>
                        <w:szCs w:val="20"/>
                      </w:rPr>
                    </w:pPr>
                    <w:r w:rsidRPr="00570EEA">
                      <w:rPr>
                        <w:rFonts w:ascii="Arial" w:hAnsi="Arial" w:cs="Arial"/>
                        <w:snapToGrid w:val="0"/>
                        <w:sz w:val="16"/>
                        <w:szCs w:val="20"/>
                      </w:rPr>
                      <w:t>Agriculture &amp; Natural Resources, Vice Chair</w:t>
                    </w:r>
                  </w:p>
                  <w:p w:rsidR="001A3B6F" w:rsidRDefault="001A3B6F" w:rsidP="00F67047">
                    <w:pPr>
                      <w:ind w:left="-18" w:right="-52"/>
                      <w:contextualSpacing/>
                      <w:jc w:val="center"/>
                      <w:rPr>
                        <w:rFonts w:ascii="Arial" w:hAnsi="Arial" w:cs="Arial"/>
                        <w:snapToGrid w:val="0"/>
                        <w:sz w:val="16"/>
                        <w:szCs w:val="20"/>
                      </w:rPr>
                    </w:pPr>
                    <w:r w:rsidRPr="00570EEA">
                      <w:rPr>
                        <w:rFonts w:ascii="Arial" w:hAnsi="Arial" w:cs="Arial"/>
                        <w:snapToGrid w:val="0"/>
                        <w:sz w:val="16"/>
                        <w:szCs w:val="20"/>
                      </w:rPr>
                      <w:t>General Government &amp; Agency Review</w:t>
                    </w:r>
                  </w:p>
                  <w:p w:rsidR="001A3B6F" w:rsidRPr="00F67047" w:rsidRDefault="001A3B6F" w:rsidP="00F67047">
                    <w:pPr>
                      <w:ind w:left="-18" w:right="-52"/>
                      <w:contextualSpacing/>
                      <w:jc w:val="center"/>
                      <w:rPr>
                        <w:rFonts w:ascii="Arial" w:hAnsi="Arial" w:cs="Arial"/>
                        <w:snapToGrid w:val="0"/>
                        <w:sz w:val="16"/>
                        <w:szCs w:val="20"/>
                      </w:rPr>
                    </w:pPr>
                    <w:r w:rsidRPr="00570EEA">
                      <w:rPr>
                        <w:rFonts w:ascii="Arial" w:hAnsi="Arial" w:cs="Arial"/>
                        <w:sz w:val="16"/>
                        <w:szCs w:val="20"/>
                      </w:rPr>
                      <w:t>Local Government, Public Safety and Veterans Affairs</w:t>
                    </w:r>
                  </w:p>
                  <w:p w:rsidR="001A3B6F" w:rsidRPr="00F67047" w:rsidRDefault="001A3B6F" w:rsidP="00F67047">
                    <w:pPr>
                      <w:ind w:left="-18" w:right="-52"/>
                      <w:contextualSpacing/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2268A">
                      <w:rPr>
                        <w:rFonts w:ascii="Arial" w:hAnsi="Arial" w:cs="Arial"/>
                        <w:snapToGrid w:val="0"/>
                        <w:sz w:val="16"/>
                        <w:szCs w:val="20"/>
                      </w:rPr>
                      <w:t>Ways &amp; Means</w:t>
                    </w:r>
                  </w:p>
                  <w:p w:rsidR="001A3B6F" w:rsidRPr="0092268A" w:rsidRDefault="001A3B6F" w:rsidP="009131F8">
                    <w:pPr>
                      <w:pStyle w:val="Footer"/>
                      <w:spacing w:line="276" w:lineRule="auto"/>
                      <w:jc w:val="center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>
                      <w:rPr>
                        <w:rFonts w:ascii="Arial" w:hAnsi="Arial" w:cs="Arial"/>
                        <w:snapToGrid w:val="0"/>
                        <w:sz w:val="16"/>
                        <w:szCs w:val="20"/>
                      </w:rPr>
                      <w:t>Coal Technical Advisory Board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C3478B" wp14:editId="7F9C63C1">
              <wp:simplePos x="0" y="0"/>
              <wp:positionH relativeFrom="column">
                <wp:posOffset>-752475</wp:posOffset>
              </wp:positionH>
              <wp:positionV relativeFrom="margin">
                <wp:posOffset>-1952625</wp:posOffset>
              </wp:positionV>
              <wp:extent cx="1705610" cy="1419225"/>
              <wp:effectExtent l="0" t="0" r="889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B6F" w:rsidRPr="00FE7FA1" w:rsidRDefault="001A3B6F" w:rsidP="009131F8">
                          <w:pPr>
                            <w:spacing w:after="120" w:line="23" w:lineRule="atLeast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FE7FA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u w:val="single"/>
                            </w:rPr>
                            <w:t>Columbus Office</w:t>
                          </w:r>
                        </w:p>
                        <w:p w:rsidR="001A3B6F" w:rsidRDefault="001A3B6F" w:rsidP="009131F8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Senate Building</w:t>
                          </w:r>
                        </w:p>
                        <w:p w:rsidR="001A3B6F" w:rsidRDefault="001A3B6F" w:rsidP="009131F8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Room  128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First Floor</w:t>
                          </w:r>
                        </w:p>
                        <w:p w:rsidR="001A3B6F" w:rsidRPr="00FE7FA1" w:rsidRDefault="001A3B6F" w:rsidP="009131F8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Columbus, Ohio 43215</w:t>
                          </w:r>
                        </w:p>
                        <w:p w:rsidR="001A3B6F" w:rsidRDefault="001A3B6F" w:rsidP="009131F8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A3B6F" w:rsidRPr="00FE7FA1" w:rsidRDefault="001A3B6F" w:rsidP="009131F8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(614) 466-8076</w:t>
                          </w:r>
                        </w:p>
                        <w:p w:rsidR="001A3B6F" w:rsidRPr="00FE7FA1" w:rsidRDefault="001A3B6F" w:rsidP="009131F8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7FA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sd20</w:t>
                          </w:r>
                          <w:r w:rsidRPr="00FE7FA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ohiosenate</w:t>
                          </w:r>
                          <w:r w:rsidRPr="00FE7FA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.gov</w:t>
                          </w:r>
                        </w:p>
                        <w:p w:rsidR="001A3B6F" w:rsidRPr="00FE7FA1" w:rsidRDefault="001A3B6F" w:rsidP="009131F8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7FA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FE7FA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www.ohio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senate</w:t>
                          </w:r>
                          <w:r w:rsidRPr="00FE7FA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9" type="#_x0000_t202" style="position:absolute;margin-left:-59.25pt;margin-top:-153.75pt;width:134.3pt;height:1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hQhAIAABc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" stroked="f">
              <v:textbox>
                <w:txbxContent>
                  <w:p w:rsidR="001A3B6F" w:rsidRPr="00FE7FA1" w:rsidRDefault="001A3B6F" w:rsidP="009131F8">
                    <w:pPr>
                      <w:spacing w:after="120" w:line="23" w:lineRule="atLeast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  <w:r w:rsidRPr="00FE7FA1"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  <w:t>Columbus Office</w:t>
                    </w:r>
                  </w:p>
                  <w:p w:rsidR="001A3B6F" w:rsidRDefault="001A3B6F" w:rsidP="009131F8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Senate Building</w:t>
                    </w:r>
                  </w:p>
                  <w:p w:rsidR="001A3B6F" w:rsidRDefault="001A3B6F" w:rsidP="009131F8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Room  128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First Floor</w:t>
                    </w:r>
                  </w:p>
                  <w:p w:rsidR="001A3B6F" w:rsidRPr="00FE7FA1" w:rsidRDefault="001A3B6F" w:rsidP="009131F8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Columbus, Ohio 43215</w:t>
                    </w:r>
                  </w:p>
                  <w:p w:rsidR="001A3B6F" w:rsidRDefault="001A3B6F" w:rsidP="009131F8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A3B6F" w:rsidRPr="00FE7FA1" w:rsidRDefault="001A3B6F" w:rsidP="009131F8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Phone: (614) 466-8076</w:t>
                    </w:r>
                  </w:p>
                  <w:p w:rsidR="001A3B6F" w:rsidRPr="00FE7FA1" w:rsidRDefault="001A3B6F" w:rsidP="009131F8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E7FA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sd20</w:t>
                    </w:r>
                    <w:r w:rsidRPr="00FE7FA1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ohiosenate</w:t>
                    </w:r>
                    <w:r w:rsidRPr="00FE7FA1">
                      <w:rPr>
                        <w:rFonts w:ascii="Arial" w:hAnsi="Arial" w:cs="Arial"/>
                        <w:sz w:val="16"/>
                        <w:szCs w:val="16"/>
                      </w:rPr>
                      <w:t>.gov</w:t>
                    </w:r>
                  </w:p>
                  <w:p w:rsidR="001A3B6F" w:rsidRPr="00FE7FA1" w:rsidRDefault="001A3B6F" w:rsidP="009131F8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E7FA1">
                      <w:rPr>
                        <w:rFonts w:ascii="Arial" w:hAnsi="Arial" w:cs="Arial"/>
                        <w:sz w:val="16"/>
                        <w:szCs w:val="16"/>
                      </w:rPr>
                      <w:t>Web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site</w:t>
                    </w:r>
                    <w:r w:rsidRPr="00FE7FA1">
                      <w:rPr>
                        <w:rFonts w:ascii="Arial" w:hAnsi="Arial" w:cs="Arial"/>
                        <w:sz w:val="16"/>
                        <w:szCs w:val="16"/>
                      </w:rPr>
                      <w:t>: www.ohio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senate</w:t>
                    </w:r>
                    <w:r w:rsidRPr="00FE7FA1">
                      <w:rPr>
                        <w:rFonts w:ascii="Arial" w:hAnsi="Arial" w:cs="Arial"/>
                        <w:sz w:val="16"/>
                        <w:szCs w:val="16"/>
                      </w:rPr>
                      <w:t>.gov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rFonts w:ascii="Californian FB" w:hAnsi="Californian FB" w:cs="Times New Roman"/>
        <w:noProof/>
        <w:sz w:val="28"/>
        <w:szCs w:val="28"/>
      </w:rPr>
      <w:drawing>
        <wp:anchor distT="0" distB="0" distL="0" distR="0" simplePos="0" relativeHeight="251659264" behindDoc="1" locked="0" layoutInCell="1" allowOverlap="0" wp14:anchorId="2DABCF29" wp14:editId="33372F0A">
          <wp:simplePos x="0" y="0"/>
          <wp:positionH relativeFrom="column">
            <wp:posOffset>2341245</wp:posOffset>
          </wp:positionH>
          <wp:positionV relativeFrom="line">
            <wp:posOffset>66675</wp:posOffset>
          </wp:positionV>
          <wp:extent cx="1228725" cy="1165860"/>
          <wp:effectExtent l="0" t="0" r="9525" b="0"/>
          <wp:wrapSquare wrapText="bothSides"/>
          <wp:docPr id="5" name="Picture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72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711">
      <w:rPr>
        <w:rFonts w:ascii="Californian FB" w:hAnsi="Californian FB" w:cs="Times New Roman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38827" o:spid="_x0000_s2049" type="#_x0000_t75" style="position:absolute;margin-left:0;margin-top:0;width:467.9pt;height:314.1pt;z-index:-251656192;mso-position-horizontal:center;mso-position-horizontal-relative:margin;mso-position-vertical:center;mso-position-vertical-relative:margin" o:allowincell="f">
          <v:imagedata r:id="rId2" o:title="OHR Watermark"/>
          <w10:wrap anchorx="margin" anchory="margin"/>
        </v:shape>
      </w:pict>
    </w: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12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12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12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12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12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12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12"/>
        <w:szCs w:val="28"/>
      </w:rPr>
    </w:pPr>
  </w:p>
  <w:p w:rsidR="001A3B6F" w:rsidRDefault="001A3B6F" w:rsidP="009131F8">
    <w:pPr>
      <w:pStyle w:val="Title"/>
      <w:spacing w:before="0" w:after="0"/>
      <w:rPr>
        <w:rFonts w:ascii="Californian FB" w:hAnsi="Californian FB" w:cs="Times New Roman"/>
        <w:sz w:val="12"/>
        <w:szCs w:val="28"/>
      </w:rPr>
    </w:pPr>
  </w:p>
  <w:p w:rsidR="001A3B6F" w:rsidRPr="00345D07" w:rsidRDefault="001A3B6F" w:rsidP="009131F8">
    <w:pPr>
      <w:pStyle w:val="Title"/>
      <w:spacing w:before="0" w:after="0"/>
      <w:rPr>
        <w:rFonts w:ascii="Californian FB" w:hAnsi="Californian FB" w:cs="Times New Roman"/>
        <w:sz w:val="12"/>
        <w:szCs w:val="28"/>
      </w:rPr>
    </w:pPr>
  </w:p>
  <w:p w:rsidR="001A3B6F" w:rsidRPr="003849B4" w:rsidRDefault="001A3B6F" w:rsidP="009131F8">
    <w:pPr>
      <w:pStyle w:val="Title"/>
      <w:spacing w:before="0" w:after="0"/>
      <w:rPr>
        <w:sz w:val="36"/>
        <w:szCs w:val="36"/>
      </w:rPr>
    </w:pPr>
    <w:r w:rsidRPr="003849B4">
      <w:rPr>
        <w:sz w:val="36"/>
        <w:szCs w:val="36"/>
      </w:rPr>
      <w:t>Tim Schaffer</w:t>
    </w:r>
  </w:p>
  <w:p w:rsidR="001A3B6F" w:rsidRPr="003849B4" w:rsidRDefault="001A3B6F" w:rsidP="009131F8">
    <w:pPr>
      <w:pStyle w:val="Title"/>
      <w:spacing w:before="0" w:after="0"/>
      <w:rPr>
        <w:sz w:val="28"/>
        <w:szCs w:val="28"/>
      </w:rPr>
    </w:pPr>
    <w:r w:rsidRPr="003849B4">
      <w:rPr>
        <w:sz w:val="28"/>
        <w:szCs w:val="28"/>
      </w:rPr>
      <w:t xml:space="preserve">State </w:t>
    </w:r>
    <w:r>
      <w:rPr>
        <w:sz w:val="28"/>
        <w:szCs w:val="28"/>
      </w:rPr>
      <w:t>Senator</w:t>
    </w:r>
    <w:r w:rsidRPr="003849B4">
      <w:rPr>
        <w:sz w:val="28"/>
        <w:szCs w:val="28"/>
      </w:rPr>
      <w:t xml:space="preserve">, </w:t>
    </w:r>
    <w:r>
      <w:rPr>
        <w:sz w:val="28"/>
        <w:szCs w:val="28"/>
      </w:rPr>
      <w:t>20</w:t>
    </w:r>
    <w:r w:rsidRPr="00570EE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Senate</w:t>
    </w:r>
    <w:r w:rsidRPr="003849B4">
      <w:rPr>
        <w:sz w:val="28"/>
        <w:szCs w:val="28"/>
      </w:rPr>
      <w:t xml:space="preserve"> District</w:t>
    </w:r>
  </w:p>
  <w:p w:rsidR="001A3B6F" w:rsidRPr="009F282C" w:rsidRDefault="001A3B6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842"/>
    <w:multiLevelType w:val="hybridMultilevel"/>
    <w:tmpl w:val="0DE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01B0B"/>
    <w:multiLevelType w:val="hybridMultilevel"/>
    <w:tmpl w:val="5AB0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3603"/>
    <w:multiLevelType w:val="hybridMultilevel"/>
    <w:tmpl w:val="A78C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4E52"/>
    <w:multiLevelType w:val="hybridMultilevel"/>
    <w:tmpl w:val="D30AB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50BBA"/>
    <w:multiLevelType w:val="hybridMultilevel"/>
    <w:tmpl w:val="3AD6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32D5F"/>
    <w:multiLevelType w:val="hybridMultilevel"/>
    <w:tmpl w:val="8754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B13D4"/>
    <w:multiLevelType w:val="hybridMultilevel"/>
    <w:tmpl w:val="A7E4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02785"/>
    <w:multiLevelType w:val="hybridMultilevel"/>
    <w:tmpl w:val="83D0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8A"/>
    <w:rsid w:val="001A3B6F"/>
    <w:rsid w:val="001C04F7"/>
    <w:rsid w:val="001F132E"/>
    <w:rsid w:val="00214247"/>
    <w:rsid w:val="002452C5"/>
    <w:rsid w:val="0034288A"/>
    <w:rsid w:val="0035705A"/>
    <w:rsid w:val="004F39E2"/>
    <w:rsid w:val="00557F5B"/>
    <w:rsid w:val="00877590"/>
    <w:rsid w:val="00910EE5"/>
    <w:rsid w:val="009131F8"/>
    <w:rsid w:val="009B46CB"/>
    <w:rsid w:val="00D85EC7"/>
    <w:rsid w:val="00DA4B36"/>
    <w:rsid w:val="00E53002"/>
    <w:rsid w:val="00F67047"/>
    <w:rsid w:val="00F85100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8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4288A"/>
    <w:pPr>
      <w:autoSpaceDE w:val="0"/>
      <w:autoSpaceDN w:val="0"/>
      <w:adjustRightInd w:val="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288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428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4288A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34288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3428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4288A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28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4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04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8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4288A"/>
    <w:pPr>
      <w:autoSpaceDE w:val="0"/>
      <w:autoSpaceDN w:val="0"/>
      <w:adjustRightInd w:val="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288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428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4288A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34288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3428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4288A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28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4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04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0EED-8A02-4D1B-8797-55A5711B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Colin</dc:creator>
  <cp:lastModifiedBy>Phillips, Colin</cp:lastModifiedBy>
  <cp:revision>3</cp:revision>
  <cp:lastPrinted>2019-09-24T23:48:00Z</cp:lastPrinted>
  <dcterms:created xsi:type="dcterms:W3CDTF">2019-09-23T06:29:00Z</dcterms:created>
  <dcterms:modified xsi:type="dcterms:W3CDTF">2019-09-24T23:48:00Z</dcterms:modified>
</cp:coreProperties>
</file>