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5" w:type="dxa"/>
        <w:tblLayout w:type="fixed"/>
        <w:tblLook w:val="04A0" w:firstRow="1" w:lastRow="0" w:firstColumn="1" w:lastColumn="0" w:noHBand="0" w:noVBand="1"/>
      </w:tblPr>
      <w:tblGrid>
        <w:gridCol w:w="2609"/>
        <w:gridCol w:w="2627"/>
        <w:gridCol w:w="4859"/>
      </w:tblGrid>
      <w:tr w:rsidR="006D7F8A" w:rsidTr="00B45BF5">
        <w:trPr>
          <w:trHeight w:val="2700"/>
        </w:trPr>
        <w:tc>
          <w:tcPr>
            <w:tcW w:w="2610" w:type="dxa"/>
            <w:hideMark/>
          </w:tcPr>
          <w:p w:rsidR="006D7F8A" w:rsidRDefault="006D7F8A" w:rsidP="00B45BF5">
            <w:pPr>
              <w:keepNext/>
              <w:spacing w:after="0" w:line="240" w:lineRule="auto"/>
              <w:jc w:val="center"/>
              <w:outlineLvl w:val="0"/>
              <w:rPr>
                <w:rFonts w:ascii="Times New Roman" w:eastAsia="Times New Roman" w:hAnsi="Times New Roman"/>
                <w:b/>
                <w:sz w:val="28"/>
                <w:szCs w:val="28"/>
              </w:rPr>
            </w:pPr>
            <w:r>
              <w:rPr>
                <w:noProof/>
              </w:rPr>
              <w:drawing>
                <wp:anchor distT="0" distB="0" distL="0" distR="0" simplePos="0" relativeHeight="251659264" behindDoc="1" locked="0" layoutInCell="1" allowOverlap="0" wp14:anchorId="42F71A18" wp14:editId="1CB0D281">
                  <wp:simplePos x="0" y="0"/>
                  <wp:positionH relativeFrom="column">
                    <wp:posOffset>83820</wp:posOffset>
                  </wp:positionH>
                  <wp:positionV relativeFrom="line">
                    <wp:posOffset>-1718945</wp:posOffset>
                  </wp:positionV>
                  <wp:extent cx="1228725" cy="1257300"/>
                  <wp:effectExtent l="0" t="0" r="9525" b="0"/>
                  <wp:wrapSquare wrapText="bothSides"/>
                  <wp:docPr id="1" name="Picture 1"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8"/>
                <w:szCs w:val="28"/>
              </w:rPr>
              <w:t>Dave Burke</w:t>
            </w:r>
          </w:p>
          <w:p w:rsidR="006D7F8A" w:rsidRDefault="006D7F8A" w:rsidP="00B45BF5">
            <w:pPr>
              <w:overflowPunct w:val="0"/>
              <w:autoSpaceDE w:val="0"/>
              <w:autoSpaceDN w:val="0"/>
              <w:adjustRightInd w:val="0"/>
              <w:spacing w:after="0" w:line="240" w:lineRule="auto"/>
              <w:jc w:val="center"/>
              <w:textAlignment w:val="baseline"/>
              <w:rPr>
                <w:rFonts w:ascii="Times New Roman" w:eastAsia="Times New Roman" w:hAnsi="Times New Roman"/>
                <w:snapToGrid w:val="0"/>
                <w:sz w:val="24"/>
                <w:szCs w:val="20"/>
              </w:rPr>
            </w:pPr>
            <w:r>
              <w:rPr>
                <w:rFonts w:ascii="Times New Roman" w:eastAsia="Times New Roman" w:hAnsi="Times New Roman"/>
                <w:szCs w:val="20"/>
              </w:rPr>
              <w:t>26th District</w:t>
            </w:r>
          </w:p>
        </w:tc>
        <w:tc>
          <w:tcPr>
            <w:tcW w:w="2628" w:type="dxa"/>
          </w:tcPr>
          <w:p w:rsidR="006D7F8A" w:rsidRDefault="006D7F8A" w:rsidP="00B45BF5">
            <w:pPr>
              <w:overflowPunct w:val="0"/>
              <w:autoSpaceDE w:val="0"/>
              <w:autoSpaceDN w:val="0"/>
              <w:adjustRightInd w:val="0"/>
              <w:spacing w:after="0" w:line="240" w:lineRule="auto"/>
              <w:textAlignment w:val="baseline"/>
              <w:rPr>
                <w:rFonts w:ascii="Times New Roman" w:eastAsia="Times New Roman" w:hAnsi="Times New Roman"/>
                <w:b/>
                <w:snapToGrid w:val="0"/>
              </w:rPr>
            </w:pPr>
            <w:r>
              <w:rPr>
                <w:rFonts w:ascii="Times New Roman" w:eastAsia="Times New Roman" w:hAnsi="Times New Roman"/>
                <w:b/>
                <w:snapToGrid w:val="0"/>
              </w:rPr>
              <w:t>Ohio Senate</w:t>
            </w:r>
          </w:p>
          <w:p w:rsidR="006D7F8A"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1"/>
                <w:szCs w:val="21"/>
              </w:rPr>
            </w:pPr>
            <w:r>
              <w:rPr>
                <w:rFonts w:ascii="Times New Roman" w:eastAsia="Times New Roman" w:hAnsi="Times New Roman"/>
                <w:snapToGrid w:val="0"/>
                <w:sz w:val="21"/>
                <w:szCs w:val="21"/>
              </w:rPr>
              <w:t>Senate Building</w:t>
            </w:r>
          </w:p>
          <w:p w:rsidR="006D7F8A"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1"/>
                <w:szCs w:val="21"/>
              </w:rPr>
            </w:pPr>
            <w:r>
              <w:rPr>
                <w:rFonts w:ascii="Times New Roman" w:eastAsia="Times New Roman" w:hAnsi="Times New Roman"/>
                <w:snapToGrid w:val="0"/>
                <w:sz w:val="21"/>
                <w:szCs w:val="21"/>
              </w:rPr>
              <w:t>Room 39, Ground Floor</w:t>
            </w:r>
          </w:p>
          <w:p w:rsidR="006D7F8A"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1"/>
                <w:szCs w:val="21"/>
              </w:rPr>
            </w:pPr>
            <w:r>
              <w:rPr>
                <w:rFonts w:ascii="Times New Roman" w:eastAsia="Times New Roman" w:hAnsi="Times New Roman"/>
                <w:snapToGrid w:val="0"/>
                <w:sz w:val="21"/>
                <w:szCs w:val="21"/>
              </w:rPr>
              <w:t>Columbus, Ohio 43215</w:t>
            </w:r>
          </w:p>
          <w:p w:rsidR="006D7F8A"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1"/>
                <w:szCs w:val="21"/>
              </w:rPr>
            </w:pPr>
            <w:r>
              <w:rPr>
                <w:rFonts w:ascii="Times New Roman" w:eastAsia="Times New Roman" w:hAnsi="Times New Roman"/>
                <w:snapToGrid w:val="0"/>
                <w:sz w:val="21"/>
                <w:szCs w:val="21"/>
              </w:rPr>
              <w:t>(614) 466-8049</w:t>
            </w:r>
          </w:p>
          <w:p w:rsidR="006D7F8A" w:rsidRDefault="008532F2" w:rsidP="00B45BF5">
            <w:pPr>
              <w:overflowPunct w:val="0"/>
              <w:autoSpaceDE w:val="0"/>
              <w:autoSpaceDN w:val="0"/>
              <w:adjustRightInd w:val="0"/>
              <w:spacing w:after="0" w:line="240" w:lineRule="auto"/>
              <w:textAlignment w:val="baseline"/>
              <w:rPr>
                <w:rFonts w:ascii="Times New Roman" w:eastAsia="Times New Roman" w:hAnsi="Times New Roman"/>
                <w:snapToGrid w:val="0"/>
                <w:sz w:val="20"/>
                <w:szCs w:val="20"/>
              </w:rPr>
            </w:pPr>
            <w:hyperlink r:id="rId6" w:history="1">
              <w:r w:rsidR="006D7F8A">
                <w:rPr>
                  <w:rStyle w:val="Hyperlink"/>
                  <w:rFonts w:ascii="Times" w:eastAsia="Times New Roman" w:hAnsi="Times"/>
                  <w:snapToGrid w:val="0"/>
                  <w:sz w:val="20"/>
                  <w:szCs w:val="20"/>
                </w:rPr>
                <w:t>Burke@ohiosenate.gov</w:t>
              </w:r>
            </w:hyperlink>
          </w:p>
          <w:p w:rsidR="006D7F8A"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0"/>
                <w:szCs w:val="20"/>
              </w:rPr>
            </w:pPr>
          </w:p>
          <w:p w:rsidR="006D7F8A" w:rsidRDefault="006D7F8A" w:rsidP="00B45BF5">
            <w:pPr>
              <w:overflowPunct w:val="0"/>
              <w:autoSpaceDE w:val="0"/>
              <w:autoSpaceDN w:val="0"/>
              <w:adjustRightInd w:val="0"/>
              <w:spacing w:after="0" w:line="240" w:lineRule="auto"/>
              <w:jc w:val="center"/>
              <w:textAlignment w:val="baseline"/>
              <w:rPr>
                <w:rFonts w:ascii="Times New Roman" w:eastAsia="Times New Roman" w:hAnsi="Times New Roman"/>
                <w:snapToGrid w:val="0"/>
                <w:sz w:val="20"/>
                <w:szCs w:val="20"/>
              </w:rPr>
            </w:pPr>
          </w:p>
        </w:tc>
        <w:tc>
          <w:tcPr>
            <w:tcW w:w="4860" w:type="dxa"/>
            <w:hideMark/>
          </w:tcPr>
          <w:p w:rsidR="006D7F8A" w:rsidRDefault="006D7F8A" w:rsidP="00B45BF5">
            <w:pPr>
              <w:overflowPunct w:val="0"/>
              <w:autoSpaceDE w:val="0"/>
              <w:autoSpaceDN w:val="0"/>
              <w:adjustRightInd w:val="0"/>
              <w:spacing w:after="0" w:line="240" w:lineRule="auto"/>
              <w:textAlignment w:val="baseline"/>
              <w:rPr>
                <w:rFonts w:ascii="Times New Roman" w:eastAsia="Times New Roman" w:hAnsi="Times New Roman"/>
                <w:b/>
                <w:snapToGrid w:val="0"/>
              </w:rPr>
            </w:pPr>
            <w:r>
              <w:rPr>
                <w:rFonts w:ascii="Times New Roman" w:eastAsia="Times New Roman" w:hAnsi="Times New Roman"/>
                <w:b/>
                <w:snapToGrid w:val="0"/>
              </w:rPr>
              <w:t>Committees:</w:t>
            </w:r>
          </w:p>
          <w:p w:rsidR="006D7F8A" w:rsidRPr="00D4609E"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0"/>
                <w:szCs w:val="20"/>
              </w:rPr>
            </w:pPr>
            <w:r w:rsidRPr="00D4609E">
              <w:rPr>
                <w:rFonts w:ascii="Times New Roman" w:eastAsia="Times New Roman" w:hAnsi="Times New Roman"/>
                <w:snapToGrid w:val="0"/>
                <w:sz w:val="20"/>
                <w:szCs w:val="20"/>
              </w:rPr>
              <w:t>Health, Human Services and Medicaid – Chair</w:t>
            </w:r>
          </w:p>
          <w:p w:rsidR="006D7F8A" w:rsidRPr="00D4609E"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0"/>
                <w:szCs w:val="20"/>
              </w:rPr>
            </w:pPr>
            <w:r w:rsidRPr="00D4609E">
              <w:rPr>
                <w:rFonts w:ascii="Times New Roman" w:eastAsia="Times New Roman" w:hAnsi="Times New Roman"/>
                <w:snapToGrid w:val="0"/>
                <w:sz w:val="20"/>
                <w:szCs w:val="20"/>
              </w:rPr>
              <w:t>Finance – Vice Chair</w:t>
            </w:r>
          </w:p>
          <w:p w:rsidR="006D7F8A" w:rsidRPr="00D4609E"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0"/>
                <w:szCs w:val="20"/>
              </w:rPr>
            </w:pPr>
            <w:r>
              <w:rPr>
                <w:rFonts w:ascii="Times New Roman" w:eastAsia="Times New Roman" w:hAnsi="Times New Roman"/>
                <w:snapToGrid w:val="0"/>
                <w:sz w:val="20"/>
                <w:szCs w:val="20"/>
              </w:rPr>
              <w:t>Joint Medicaid Oversight</w:t>
            </w:r>
          </w:p>
          <w:p w:rsidR="006D7F8A" w:rsidRPr="00D4609E"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0"/>
                <w:szCs w:val="20"/>
              </w:rPr>
            </w:pPr>
            <w:r w:rsidRPr="00D4609E">
              <w:rPr>
                <w:rFonts w:ascii="Times New Roman" w:eastAsia="Times New Roman" w:hAnsi="Times New Roman"/>
                <w:snapToGrid w:val="0"/>
                <w:sz w:val="20"/>
                <w:szCs w:val="20"/>
              </w:rPr>
              <w:t>Insurance and Financial Institutions</w:t>
            </w:r>
          </w:p>
          <w:p w:rsidR="006D7F8A" w:rsidRPr="00D4609E"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0"/>
                <w:szCs w:val="20"/>
              </w:rPr>
            </w:pPr>
            <w:r w:rsidRPr="00D4609E">
              <w:rPr>
                <w:rFonts w:ascii="Times New Roman" w:eastAsia="Times New Roman" w:hAnsi="Times New Roman"/>
                <w:snapToGrid w:val="0"/>
                <w:sz w:val="20"/>
                <w:szCs w:val="20"/>
              </w:rPr>
              <w:t xml:space="preserve">Energy and Public Utilities </w:t>
            </w:r>
          </w:p>
          <w:p w:rsidR="006D7F8A" w:rsidRDefault="006D7F8A" w:rsidP="00B45BF5">
            <w:pPr>
              <w:overflowPunct w:val="0"/>
              <w:autoSpaceDE w:val="0"/>
              <w:autoSpaceDN w:val="0"/>
              <w:adjustRightInd w:val="0"/>
              <w:spacing w:after="0" w:line="240" w:lineRule="auto"/>
              <w:textAlignment w:val="baseline"/>
              <w:rPr>
                <w:rFonts w:ascii="Times New Roman" w:eastAsia="Times New Roman" w:hAnsi="Times New Roman"/>
                <w:snapToGrid w:val="0"/>
                <w:sz w:val="20"/>
                <w:szCs w:val="20"/>
              </w:rPr>
            </w:pPr>
            <w:r w:rsidRPr="00D4609E">
              <w:rPr>
                <w:rFonts w:ascii="Times New Roman" w:eastAsia="Times New Roman" w:hAnsi="Times New Roman"/>
                <w:snapToGrid w:val="0"/>
                <w:sz w:val="20"/>
                <w:szCs w:val="20"/>
              </w:rPr>
              <w:t>Rules and Reference</w:t>
            </w:r>
          </w:p>
        </w:tc>
      </w:tr>
    </w:tbl>
    <w:p w:rsidR="006D7F8A" w:rsidRPr="00B45BF5" w:rsidRDefault="006D7F8A" w:rsidP="006D7F8A">
      <w:pPr>
        <w:spacing w:after="0"/>
        <w:jc w:val="center"/>
        <w:rPr>
          <w:rFonts w:ascii="Times New Roman" w:eastAsia="Times New Roman" w:hAnsi="Times New Roman"/>
          <w:b/>
          <w:sz w:val="24"/>
          <w:szCs w:val="32"/>
        </w:rPr>
      </w:pPr>
      <w:r w:rsidRPr="00B45BF5">
        <w:rPr>
          <w:rFonts w:ascii="Times New Roman" w:eastAsia="Times New Roman" w:hAnsi="Times New Roman"/>
          <w:b/>
          <w:sz w:val="24"/>
          <w:szCs w:val="32"/>
        </w:rPr>
        <w:t xml:space="preserve">Senate </w:t>
      </w:r>
      <w:r w:rsidR="008532F2">
        <w:rPr>
          <w:rFonts w:ascii="Times New Roman" w:eastAsia="Times New Roman" w:hAnsi="Times New Roman"/>
          <w:b/>
          <w:sz w:val="24"/>
          <w:szCs w:val="32"/>
        </w:rPr>
        <w:t>Concurrent Resolution</w:t>
      </w:r>
      <w:r w:rsidRPr="00B45BF5">
        <w:rPr>
          <w:rFonts w:ascii="Times New Roman" w:eastAsia="Times New Roman" w:hAnsi="Times New Roman"/>
          <w:b/>
          <w:sz w:val="24"/>
          <w:szCs w:val="32"/>
        </w:rPr>
        <w:t xml:space="preserve"> </w:t>
      </w:r>
      <w:r w:rsidR="008532F2">
        <w:rPr>
          <w:rFonts w:ascii="Times New Roman" w:eastAsia="Times New Roman" w:hAnsi="Times New Roman"/>
          <w:b/>
          <w:sz w:val="24"/>
          <w:szCs w:val="32"/>
        </w:rPr>
        <w:t>6</w:t>
      </w:r>
    </w:p>
    <w:p w:rsidR="006D7F8A" w:rsidRPr="00B45BF5" w:rsidRDefault="006D7F8A" w:rsidP="006D7F8A">
      <w:pPr>
        <w:spacing w:after="0"/>
        <w:jc w:val="center"/>
        <w:rPr>
          <w:rFonts w:ascii="Times New Roman" w:eastAsia="Times New Roman" w:hAnsi="Times New Roman"/>
          <w:b/>
          <w:sz w:val="24"/>
          <w:szCs w:val="32"/>
        </w:rPr>
      </w:pPr>
      <w:r w:rsidRPr="00B45BF5">
        <w:rPr>
          <w:rFonts w:ascii="Times New Roman" w:eastAsia="Times New Roman" w:hAnsi="Times New Roman"/>
          <w:b/>
          <w:sz w:val="24"/>
          <w:szCs w:val="32"/>
        </w:rPr>
        <w:t xml:space="preserve">Senate </w:t>
      </w:r>
      <w:r w:rsidR="008532F2">
        <w:rPr>
          <w:rFonts w:ascii="Times New Roman" w:eastAsia="Times New Roman" w:hAnsi="Times New Roman"/>
          <w:b/>
          <w:sz w:val="24"/>
          <w:szCs w:val="32"/>
        </w:rPr>
        <w:t>Energy and Public Utilities</w:t>
      </w:r>
      <w:r w:rsidRPr="00B45BF5">
        <w:rPr>
          <w:rFonts w:ascii="Times New Roman" w:eastAsia="Times New Roman" w:hAnsi="Times New Roman"/>
          <w:b/>
          <w:sz w:val="24"/>
          <w:szCs w:val="32"/>
        </w:rPr>
        <w:t xml:space="preserve"> Committee</w:t>
      </w:r>
    </w:p>
    <w:p w:rsidR="006D7F8A" w:rsidRPr="00B45BF5" w:rsidRDefault="006D7F8A" w:rsidP="006D7F8A">
      <w:pPr>
        <w:spacing w:after="0"/>
        <w:jc w:val="center"/>
        <w:rPr>
          <w:rFonts w:ascii="Times New Roman" w:eastAsia="Times New Roman" w:hAnsi="Times New Roman"/>
          <w:b/>
          <w:sz w:val="24"/>
          <w:szCs w:val="32"/>
        </w:rPr>
      </w:pPr>
      <w:r w:rsidRPr="00B45BF5">
        <w:rPr>
          <w:rFonts w:ascii="Times New Roman" w:eastAsia="Times New Roman" w:hAnsi="Times New Roman"/>
          <w:b/>
          <w:sz w:val="24"/>
          <w:szCs w:val="32"/>
        </w:rPr>
        <w:t xml:space="preserve">Chairman </w:t>
      </w:r>
      <w:r w:rsidR="008532F2">
        <w:rPr>
          <w:rFonts w:ascii="Times New Roman" w:eastAsia="Times New Roman" w:hAnsi="Times New Roman"/>
          <w:b/>
          <w:sz w:val="24"/>
          <w:szCs w:val="32"/>
        </w:rPr>
        <w:t>Wilson</w:t>
      </w:r>
    </w:p>
    <w:p w:rsidR="006D7F8A" w:rsidRPr="00B45BF5" w:rsidRDefault="006D7F8A" w:rsidP="006D7F8A">
      <w:pPr>
        <w:spacing w:after="0"/>
        <w:jc w:val="center"/>
        <w:rPr>
          <w:rFonts w:ascii="Times New Roman" w:eastAsia="Times New Roman" w:hAnsi="Times New Roman"/>
          <w:b/>
          <w:sz w:val="24"/>
          <w:szCs w:val="32"/>
        </w:rPr>
      </w:pPr>
      <w:r w:rsidRPr="00B45BF5">
        <w:rPr>
          <w:rFonts w:ascii="Times New Roman" w:eastAsia="Times New Roman" w:hAnsi="Times New Roman"/>
          <w:b/>
          <w:sz w:val="24"/>
          <w:szCs w:val="32"/>
        </w:rPr>
        <w:t>Sponsor Testimony - Senator Dave Burke</w:t>
      </w:r>
    </w:p>
    <w:p w:rsidR="006D7F8A" w:rsidRPr="00B45BF5" w:rsidRDefault="008532F2" w:rsidP="006D7F8A">
      <w:pPr>
        <w:spacing w:after="0"/>
        <w:jc w:val="center"/>
        <w:rPr>
          <w:rFonts w:ascii="Times New Roman" w:eastAsia="Times New Roman" w:hAnsi="Times New Roman"/>
          <w:b/>
          <w:sz w:val="24"/>
          <w:szCs w:val="32"/>
        </w:rPr>
      </w:pPr>
      <w:r>
        <w:rPr>
          <w:rFonts w:ascii="Times New Roman" w:eastAsia="Times New Roman" w:hAnsi="Times New Roman"/>
          <w:b/>
          <w:sz w:val="24"/>
          <w:szCs w:val="32"/>
        </w:rPr>
        <w:t>November</w:t>
      </w:r>
      <w:r w:rsidR="006D7F8A" w:rsidRPr="00B45BF5">
        <w:rPr>
          <w:rFonts w:ascii="Times New Roman" w:eastAsia="Times New Roman" w:hAnsi="Times New Roman"/>
          <w:b/>
          <w:sz w:val="24"/>
          <w:szCs w:val="32"/>
        </w:rPr>
        <w:t xml:space="preserve"> 12, 2019</w:t>
      </w:r>
    </w:p>
    <w:p w:rsidR="006D7F8A" w:rsidRPr="00B45BF5" w:rsidRDefault="006D7F8A" w:rsidP="006D7F8A">
      <w:pPr>
        <w:spacing w:after="0"/>
        <w:rPr>
          <w:rFonts w:ascii="Times New Roman" w:hAnsi="Times New Roman"/>
          <w:sz w:val="32"/>
          <w:szCs w:val="32"/>
        </w:rPr>
      </w:pPr>
    </w:p>
    <w:p w:rsidR="008532F2" w:rsidRPr="008532F2" w:rsidRDefault="008532F2" w:rsidP="008532F2">
      <w:pPr>
        <w:rPr>
          <w:rFonts w:ascii="Times New Roman" w:hAnsi="Times New Roman"/>
          <w:sz w:val="32"/>
          <w:szCs w:val="32"/>
        </w:rPr>
      </w:pPr>
      <w:r w:rsidRPr="008532F2">
        <w:rPr>
          <w:rFonts w:ascii="Times New Roman" w:hAnsi="Times New Roman"/>
          <w:sz w:val="32"/>
          <w:szCs w:val="32"/>
        </w:rPr>
        <w:t xml:space="preserve">Chairman Wilson, Vice Chair McColley, Ranking Member Williams, and members of the Senate Energy and Public Utilities Committee, thank you for allowing me to provide sponsor testimony for Senate Concurrent Resolution 6. This resolution will urge the U.S. Congress to grant additional authority to the Federal Communications Commission to stop unwanted </w:t>
      </w:r>
      <w:proofErr w:type="spellStart"/>
      <w:r w:rsidRPr="008532F2">
        <w:rPr>
          <w:rFonts w:ascii="Times New Roman" w:hAnsi="Times New Roman"/>
          <w:sz w:val="32"/>
          <w:szCs w:val="32"/>
        </w:rPr>
        <w:t>robocalls</w:t>
      </w:r>
      <w:proofErr w:type="spellEnd"/>
      <w:r w:rsidRPr="008532F2">
        <w:rPr>
          <w:rFonts w:ascii="Times New Roman" w:hAnsi="Times New Roman"/>
          <w:sz w:val="32"/>
          <w:szCs w:val="32"/>
        </w:rPr>
        <w:t xml:space="preserve"> and “call spoofing.”</w:t>
      </w:r>
    </w:p>
    <w:p w:rsidR="008532F2" w:rsidRPr="008532F2" w:rsidRDefault="008532F2" w:rsidP="008532F2">
      <w:pPr>
        <w:rPr>
          <w:rFonts w:ascii="Times New Roman" w:hAnsi="Times New Roman"/>
          <w:sz w:val="32"/>
          <w:szCs w:val="32"/>
        </w:rPr>
      </w:pPr>
      <w:r w:rsidRPr="008532F2">
        <w:rPr>
          <w:rFonts w:ascii="Times New Roman" w:hAnsi="Times New Roman"/>
          <w:sz w:val="32"/>
          <w:szCs w:val="32"/>
        </w:rPr>
        <w:t xml:space="preserve">As you may know, earlier in this General Assembly I introduced Senate Bill 145, which seeks to create the offenses of theft for conversion of a telephone number or exchange and providing misleading caller identification information. The practice of a caller intentionally and fraudulently utilizing a phone number that is not assigned to them is commonly referred to as “spoofing.” </w:t>
      </w:r>
      <w:proofErr w:type="spellStart"/>
      <w:r w:rsidRPr="008532F2">
        <w:rPr>
          <w:rFonts w:ascii="Times New Roman" w:hAnsi="Times New Roman"/>
          <w:sz w:val="32"/>
          <w:szCs w:val="32"/>
        </w:rPr>
        <w:t>Spoofers</w:t>
      </w:r>
      <w:proofErr w:type="spellEnd"/>
      <w:r w:rsidRPr="008532F2">
        <w:rPr>
          <w:rFonts w:ascii="Times New Roman" w:hAnsi="Times New Roman"/>
          <w:sz w:val="32"/>
          <w:szCs w:val="32"/>
        </w:rPr>
        <w:t xml:space="preserve"> often deceitfully use a number similar to their potential target’s number. This is done in an attempt to mislead the target to answer the phone and increases the likelihood of the target being scammed.</w:t>
      </w:r>
    </w:p>
    <w:p w:rsidR="008532F2" w:rsidRPr="008532F2" w:rsidRDefault="008532F2" w:rsidP="008532F2">
      <w:pPr>
        <w:rPr>
          <w:rFonts w:ascii="Times New Roman" w:hAnsi="Times New Roman"/>
          <w:sz w:val="32"/>
          <w:szCs w:val="32"/>
        </w:rPr>
      </w:pPr>
      <w:r w:rsidRPr="008532F2">
        <w:rPr>
          <w:rFonts w:ascii="Times New Roman" w:hAnsi="Times New Roman"/>
          <w:sz w:val="32"/>
          <w:szCs w:val="32"/>
        </w:rPr>
        <w:t xml:space="preserve">In a report from just a few days ago by </w:t>
      </w:r>
      <w:proofErr w:type="spellStart"/>
      <w:r w:rsidRPr="008532F2">
        <w:rPr>
          <w:rFonts w:ascii="Times New Roman" w:hAnsi="Times New Roman"/>
          <w:sz w:val="32"/>
          <w:szCs w:val="32"/>
        </w:rPr>
        <w:t>YouMail</w:t>
      </w:r>
      <w:proofErr w:type="spellEnd"/>
      <w:r w:rsidRPr="008532F2">
        <w:rPr>
          <w:rFonts w:ascii="Times New Roman" w:hAnsi="Times New Roman"/>
          <w:sz w:val="32"/>
          <w:szCs w:val="32"/>
        </w:rPr>
        <w:t xml:space="preserve">, which is a </w:t>
      </w:r>
      <w:proofErr w:type="spellStart"/>
      <w:r w:rsidRPr="008532F2">
        <w:rPr>
          <w:rFonts w:ascii="Times New Roman" w:hAnsi="Times New Roman"/>
          <w:sz w:val="32"/>
          <w:szCs w:val="32"/>
        </w:rPr>
        <w:t>robocall</w:t>
      </w:r>
      <w:proofErr w:type="spellEnd"/>
      <w:r w:rsidRPr="008532F2">
        <w:rPr>
          <w:rFonts w:ascii="Times New Roman" w:hAnsi="Times New Roman"/>
          <w:sz w:val="32"/>
          <w:szCs w:val="32"/>
        </w:rPr>
        <w:t xml:space="preserve"> management company that tracks the volume of calls, there were 48 billion </w:t>
      </w:r>
      <w:proofErr w:type="spellStart"/>
      <w:r w:rsidRPr="008532F2">
        <w:rPr>
          <w:rFonts w:ascii="Times New Roman" w:hAnsi="Times New Roman"/>
          <w:sz w:val="32"/>
          <w:szCs w:val="32"/>
        </w:rPr>
        <w:t>robocalls</w:t>
      </w:r>
      <w:proofErr w:type="spellEnd"/>
      <w:r w:rsidRPr="008532F2">
        <w:rPr>
          <w:rFonts w:ascii="Times New Roman" w:hAnsi="Times New Roman"/>
          <w:sz w:val="32"/>
          <w:szCs w:val="32"/>
        </w:rPr>
        <w:t xml:space="preserve"> throughout the U.S last year. 40 percent of these calls were scams. That means that there were 19.2 billion scam calls last year in the U.S. </w:t>
      </w:r>
      <w:r>
        <w:rPr>
          <w:rFonts w:ascii="Times New Roman" w:hAnsi="Times New Roman"/>
          <w:sz w:val="32"/>
          <w:szCs w:val="32"/>
        </w:rPr>
        <w:t xml:space="preserve">This impacts nearly every friend and neighbor who owns a </w:t>
      </w:r>
      <w:r>
        <w:rPr>
          <w:rFonts w:ascii="Times New Roman" w:hAnsi="Times New Roman"/>
          <w:sz w:val="32"/>
          <w:szCs w:val="32"/>
        </w:rPr>
        <w:lastRenderedPageBreak/>
        <w:t>cellphone.</w:t>
      </w:r>
      <w:r w:rsidRPr="008532F2">
        <w:rPr>
          <w:rFonts w:ascii="Times New Roman" w:hAnsi="Times New Roman"/>
          <w:sz w:val="32"/>
          <w:szCs w:val="32"/>
        </w:rPr>
        <w:t xml:space="preserve"> When spoofing occurs, the target is a potential victim but so is the person to whom the phone number is legally assigned. I have personally received numerous calls from others claiming that I had just called them when I had not. Shortly after I had given Sponsor Testimony for Senate Bill 145, I had numerous constituents contact me about how they have had similar experiences involving their own phone numbers. Spoofing phone numbers is an unfair, deceptive trade practice; it is identity fraud and it should be treated as such.</w:t>
      </w:r>
    </w:p>
    <w:p w:rsidR="008532F2" w:rsidRPr="008532F2" w:rsidRDefault="008532F2" w:rsidP="008532F2">
      <w:pPr>
        <w:rPr>
          <w:rFonts w:ascii="Times New Roman" w:hAnsi="Times New Roman"/>
          <w:sz w:val="32"/>
          <w:szCs w:val="32"/>
        </w:rPr>
      </w:pPr>
      <w:r w:rsidRPr="008532F2">
        <w:rPr>
          <w:rFonts w:ascii="Times New Roman" w:hAnsi="Times New Roman"/>
          <w:sz w:val="32"/>
          <w:szCs w:val="32"/>
        </w:rPr>
        <w:t xml:space="preserve">This </w:t>
      </w:r>
      <w:r>
        <w:rPr>
          <w:rFonts w:ascii="Times New Roman" w:hAnsi="Times New Roman"/>
          <w:sz w:val="32"/>
          <w:szCs w:val="32"/>
        </w:rPr>
        <w:t>resolution</w:t>
      </w:r>
      <w:r w:rsidRPr="008532F2">
        <w:rPr>
          <w:rFonts w:ascii="Times New Roman" w:hAnsi="Times New Roman"/>
          <w:sz w:val="32"/>
          <w:szCs w:val="32"/>
        </w:rPr>
        <w:t xml:space="preserve"> will demonstrate the Ohio General Assembly’s support of federal policies, which would allow the FCC to take the necessary measures to prevent call spoofing. This resolution will also urge the Commission to educate the public on how to report illegal telephone calls.</w:t>
      </w:r>
    </w:p>
    <w:p w:rsidR="008532F2" w:rsidRPr="008532F2" w:rsidRDefault="008532F2" w:rsidP="008532F2">
      <w:pPr>
        <w:rPr>
          <w:rFonts w:ascii="Times New Roman" w:hAnsi="Times New Roman"/>
          <w:sz w:val="32"/>
          <w:szCs w:val="32"/>
        </w:rPr>
      </w:pPr>
      <w:r w:rsidRPr="008532F2">
        <w:rPr>
          <w:rFonts w:ascii="Times New Roman" w:hAnsi="Times New Roman"/>
          <w:sz w:val="32"/>
          <w:szCs w:val="32"/>
        </w:rPr>
        <w:t>Thank you again for your time and consideration of Senate Concurrent Resolution 6. I would be happy to answer any question</w:t>
      </w:r>
      <w:r>
        <w:rPr>
          <w:rFonts w:ascii="Times New Roman" w:hAnsi="Times New Roman"/>
          <w:sz w:val="32"/>
          <w:szCs w:val="32"/>
        </w:rPr>
        <w:t>s</w:t>
      </w:r>
      <w:r w:rsidRPr="008532F2">
        <w:rPr>
          <w:rFonts w:ascii="Times New Roman" w:hAnsi="Times New Roman"/>
          <w:sz w:val="32"/>
          <w:szCs w:val="32"/>
        </w:rPr>
        <w:t xml:space="preserve"> you may have at this time.</w:t>
      </w:r>
    </w:p>
    <w:p w:rsidR="008532F2" w:rsidRDefault="008532F2" w:rsidP="008532F2">
      <w:pPr>
        <w:rPr>
          <w:sz w:val="32"/>
          <w:szCs w:val="32"/>
        </w:rPr>
      </w:pPr>
    </w:p>
    <w:p w:rsidR="00F73829" w:rsidRPr="00B45BF5" w:rsidRDefault="00F73829" w:rsidP="008532F2">
      <w:pPr>
        <w:rPr>
          <w:sz w:val="32"/>
          <w:szCs w:val="32"/>
        </w:rPr>
      </w:pPr>
      <w:bookmarkStart w:id="0" w:name="_GoBack"/>
      <w:bookmarkEnd w:id="0"/>
    </w:p>
    <w:sectPr w:rsidR="00F73829" w:rsidRPr="00B45BF5" w:rsidSect="006D7F8A">
      <w:pgSz w:w="12240" w:h="15840"/>
      <w:pgMar w:top="1350" w:right="1440" w:bottom="810" w:left="1440" w:header="720" w:footer="720" w:gutter="0"/>
      <w:pgBorders w:offsetFrom="page">
        <w:top w:val="single" w:sz="6" w:space="24" w:color="0A2EC8"/>
        <w:left w:val="single" w:sz="6" w:space="24" w:color="0A2EC8"/>
        <w:bottom w:val="single" w:sz="6" w:space="24" w:color="0A2EC8"/>
        <w:right w:val="single" w:sz="6" w:space="24" w:color="0A2EC8"/>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8A"/>
    <w:rsid w:val="00265EBD"/>
    <w:rsid w:val="004A40E1"/>
    <w:rsid w:val="006D7F8A"/>
    <w:rsid w:val="00725DB8"/>
    <w:rsid w:val="00753108"/>
    <w:rsid w:val="008532F2"/>
    <w:rsid w:val="008D0FEF"/>
    <w:rsid w:val="0097030F"/>
    <w:rsid w:val="00B45BF5"/>
    <w:rsid w:val="00BA6A73"/>
    <w:rsid w:val="00F7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8A"/>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F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8A"/>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4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urke@ohiosenate.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Marasco, Tara</dc:creator>
  <cp:lastModifiedBy>Dowling, Jacob</cp:lastModifiedBy>
  <cp:revision>3</cp:revision>
  <cp:lastPrinted>2019-06-11T13:00:00Z</cp:lastPrinted>
  <dcterms:created xsi:type="dcterms:W3CDTF">2019-11-12T13:43:00Z</dcterms:created>
  <dcterms:modified xsi:type="dcterms:W3CDTF">2019-11-12T13:44:00Z</dcterms:modified>
</cp:coreProperties>
</file>