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31149" w14:textId="77777777" w:rsidR="00960181" w:rsidRDefault="00960181" w:rsidP="00960181">
      <w:pPr>
        <w:jc w:val="center"/>
        <w:rPr>
          <w:rFonts w:ascii="Times New Roman" w:hAnsi="Times New Roman" w:cs="Times New Roman"/>
          <w:sz w:val="24"/>
          <w:szCs w:val="24"/>
        </w:rPr>
      </w:pPr>
      <w:r>
        <w:rPr>
          <w:rFonts w:ascii="Times New Roman" w:hAnsi="Times New Roman" w:cs="Times New Roman"/>
          <w:sz w:val="24"/>
          <w:szCs w:val="24"/>
        </w:rPr>
        <w:t>TESTIMONY ON SB 39</w:t>
      </w:r>
    </w:p>
    <w:p w14:paraId="337AC455" w14:textId="77777777" w:rsidR="00960181" w:rsidRDefault="00960181" w:rsidP="00960181">
      <w:pPr>
        <w:jc w:val="center"/>
        <w:rPr>
          <w:rFonts w:ascii="Times New Roman" w:hAnsi="Times New Roman" w:cs="Times New Roman"/>
          <w:sz w:val="24"/>
          <w:szCs w:val="24"/>
        </w:rPr>
      </w:pPr>
      <w:r>
        <w:rPr>
          <w:rFonts w:ascii="Times New Roman" w:hAnsi="Times New Roman" w:cs="Times New Roman"/>
          <w:sz w:val="24"/>
          <w:szCs w:val="24"/>
        </w:rPr>
        <w:t>TRANSFORMATIONAL MIXED-USE DEVELOPMENT TAX CREDIT</w:t>
      </w:r>
    </w:p>
    <w:p w14:paraId="07CACE2C" w14:textId="77777777" w:rsidR="00134CA0" w:rsidRDefault="00134CA0" w:rsidP="00960181">
      <w:pPr>
        <w:jc w:val="center"/>
        <w:rPr>
          <w:rFonts w:ascii="Times New Roman" w:hAnsi="Times New Roman" w:cs="Times New Roman"/>
          <w:sz w:val="24"/>
          <w:szCs w:val="24"/>
        </w:rPr>
      </w:pPr>
      <w:r>
        <w:rPr>
          <w:rFonts w:ascii="Times New Roman" w:hAnsi="Times New Roman" w:cs="Times New Roman"/>
          <w:sz w:val="24"/>
          <w:szCs w:val="24"/>
        </w:rPr>
        <w:t xml:space="preserve">BEFORE THE SENATE FINANCE COMMITTEE </w:t>
      </w:r>
    </w:p>
    <w:p w14:paraId="0A541793" w14:textId="2E34DC73" w:rsidR="00960181" w:rsidRDefault="00501645" w:rsidP="00501645">
      <w:pPr>
        <w:jc w:val="center"/>
        <w:rPr>
          <w:rFonts w:ascii="Times New Roman" w:hAnsi="Times New Roman" w:cs="Times New Roman"/>
          <w:sz w:val="24"/>
          <w:szCs w:val="24"/>
        </w:rPr>
      </w:pPr>
      <w:r w:rsidRPr="00501645">
        <w:rPr>
          <w:rFonts w:ascii="Times New Roman" w:hAnsi="Times New Roman"/>
          <w:sz w:val="24"/>
        </w:rPr>
        <w:t>SHREE KULKARNI</w:t>
      </w:r>
    </w:p>
    <w:p w14:paraId="57190E9C" w14:textId="77777777" w:rsidR="00134CA0" w:rsidRDefault="00134CA0" w:rsidP="00960181">
      <w:pPr>
        <w:jc w:val="center"/>
        <w:rPr>
          <w:rFonts w:ascii="Times New Roman" w:hAnsi="Times New Roman" w:cs="Times New Roman"/>
          <w:sz w:val="24"/>
          <w:szCs w:val="24"/>
        </w:rPr>
      </w:pPr>
      <w:r>
        <w:rPr>
          <w:rFonts w:ascii="Times New Roman" w:hAnsi="Times New Roman" w:cs="Times New Roman"/>
          <w:sz w:val="24"/>
          <w:szCs w:val="24"/>
        </w:rPr>
        <w:t>MAY 21, 2019</w:t>
      </w:r>
    </w:p>
    <w:p w14:paraId="775256F4" w14:textId="77777777" w:rsidR="00960181" w:rsidRDefault="00960181" w:rsidP="00004172">
      <w:pPr>
        <w:rPr>
          <w:rFonts w:ascii="Times New Roman" w:hAnsi="Times New Roman" w:cs="Times New Roman"/>
          <w:sz w:val="24"/>
          <w:szCs w:val="24"/>
        </w:rPr>
      </w:pPr>
    </w:p>
    <w:p w14:paraId="2CDEB824" w14:textId="3D35E1C4" w:rsidR="00004172" w:rsidRDefault="00004172" w:rsidP="00004172">
      <w:pPr>
        <w:rPr>
          <w:rFonts w:ascii="Times New Roman" w:hAnsi="Times New Roman" w:cs="Times New Roman"/>
          <w:sz w:val="24"/>
          <w:szCs w:val="24"/>
        </w:rPr>
      </w:pPr>
      <w:r>
        <w:rPr>
          <w:rFonts w:ascii="Times New Roman" w:hAnsi="Times New Roman" w:cs="Times New Roman"/>
          <w:sz w:val="24"/>
          <w:szCs w:val="24"/>
        </w:rPr>
        <w:t>Last year</w:t>
      </w:r>
      <w:r w:rsidR="00FC69C3">
        <w:rPr>
          <w:rFonts w:ascii="Times New Roman" w:hAnsi="Times New Roman" w:cs="Times New Roman"/>
          <w:sz w:val="24"/>
          <w:szCs w:val="24"/>
        </w:rPr>
        <w:t>,</w:t>
      </w:r>
      <w:r>
        <w:rPr>
          <w:rFonts w:ascii="Times New Roman" w:hAnsi="Times New Roman" w:cs="Times New Roman"/>
          <w:sz w:val="24"/>
          <w:szCs w:val="24"/>
        </w:rPr>
        <w:t xml:space="preserve"> the House approved HB 469 - legislation offering a tax credit for insurance companies investing in a Transformational Mixed-Use Development (TMUD).  This legislation was </w:t>
      </w:r>
      <w:r w:rsidRPr="00004172">
        <w:rPr>
          <w:rFonts w:ascii="Times New Roman" w:hAnsi="Times New Roman" w:cs="Times New Roman"/>
          <w:sz w:val="24"/>
          <w:szCs w:val="24"/>
          <w:u w:val="single"/>
        </w:rPr>
        <w:t>unanimously</w:t>
      </w:r>
      <w:r>
        <w:rPr>
          <w:rFonts w:ascii="Times New Roman" w:hAnsi="Times New Roman" w:cs="Times New Roman"/>
          <w:sz w:val="24"/>
          <w:szCs w:val="24"/>
        </w:rPr>
        <w:t xml:space="preserve"> approved by the House and was left pending before the Senate Ways and Means Committee when session ended.</w:t>
      </w:r>
    </w:p>
    <w:p w14:paraId="774B0D53" w14:textId="77777777" w:rsidR="00004172" w:rsidRDefault="00004172" w:rsidP="00004172">
      <w:pPr>
        <w:rPr>
          <w:rFonts w:ascii="Times New Roman" w:hAnsi="Times New Roman" w:cs="Times New Roman"/>
          <w:sz w:val="24"/>
          <w:szCs w:val="24"/>
        </w:rPr>
      </w:pPr>
      <w:r>
        <w:rPr>
          <w:rFonts w:ascii="Times New Roman" w:hAnsi="Times New Roman" w:cs="Times New Roman"/>
          <w:sz w:val="24"/>
          <w:szCs w:val="24"/>
        </w:rPr>
        <w:t>This legislation was reintroduced as SB 39 in this session.</w:t>
      </w:r>
    </w:p>
    <w:p w14:paraId="154B1799" w14:textId="5722E5C8" w:rsidR="00004172" w:rsidRDefault="00004172" w:rsidP="00004172">
      <w:pPr>
        <w:rPr>
          <w:rFonts w:ascii="Times New Roman" w:hAnsi="Times New Roman" w:cs="Times New Roman"/>
          <w:sz w:val="24"/>
          <w:szCs w:val="24"/>
        </w:rPr>
      </w:pPr>
      <w:r>
        <w:rPr>
          <w:rFonts w:ascii="Times New Roman" w:hAnsi="Times New Roman" w:cs="Times New Roman"/>
          <w:sz w:val="24"/>
          <w:szCs w:val="24"/>
        </w:rPr>
        <w:t>This premium tax credit is designed to incentivize insurance companies to invest in the TMUD. My experience is that insurance companies are very interested in projects like those contemplated in this legislation, major projects offering the potential for steady, long-term returns.</w:t>
      </w:r>
    </w:p>
    <w:p w14:paraId="7CD51887" w14:textId="1AD009BF" w:rsidR="00004172" w:rsidRDefault="00004172" w:rsidP="00004172">
      <w:pPr>
        <w:rPr>
          <w:rFonts w:ascii="Times New Roman" w:hAnsi="Times New Roman" w:cs="Times New Roman"/>
          <w:sz w:val="24"/>
          <w:szCs w:val="24"/>
        </w:rPr>
      </w:pPr>
      <w:r>
        <w:rPr>
          <w:rFonts w:ascii="Times New Roman" w:hAnsi="Times New Roman" w:cs="Times New Roman"/>
          <w:sz w:val="24"/>
          <w:szCs w:val="24"/>
        </w:rPr>
        <w:t xml:space="preserve">Transformational mixed-use developments are </w:t>
      </w:r>
      <w:r w:rsidR="00134CA0">
        <w:rPr>
          <w:rFonts w:ascii="Times New Roman" w:hAnsi="Times New Roman" w:cs="Times New Roman"/>
          <w:sz w:val="24"/>
          <w:szCs w:val="24"/>
        </w:rPr>
        <w:t>large-scale</w:t>
      </w:r>
      <w:r>
        <w:rPr>
          <w:rFonts w:ascii="Times New Roman" w:hAnsi="Times New Roman" w:cs="Times New Roman"/>
          <w:sz w:val="24"/>
          <w:szCs w:val="24"/>
        </w:rPr>
        <w:t xml:space="preserve">.  In Cincinnati, opening of the new MLK interchange at I-71 has led to the development of the </w:t>
      </w:r>
      <w:r w:rsidR="002D0D55">
        <w:rPr>
          <w:rFonts w:ascii="Times New Roman" w:hAnsi="Times New Roman"/>
          <w:sz w:val="24"/>
        </w:rPr>
        <w:t>Cincinnati Innovation District</w:t>
      </w:r>
      <w:r>
        <w:rPr>
          <w:rFonts w:ascii="Times New Roman" w:hAnsi="Times New Roman" w:cs="Times New Roman"/>
          <w:sz w:val="24"/>
          <w:szCs w:val="24"/>
        </w:rPr>
        <w:t xml:space="preserve">.  The </w:t>
      </w:r>
      <w:r w:rsidR="002D0D55">
        <w:rPr>
          <w:rFonts w:ascii="Times New Roman" w:hAnsi="Times New Roman" w:cs="Times New Roman"/>
          <w:sz w:val="24"/>
          <w:szCs w:val="24"/>
        </w:rPr>
        <w:t>Cincinnati Innovation District</w:t>
      </w:r>
      <w:r>
        <w:rPr>
          <w:rFonts w:ascii="Times New Roman" w:hAnsi="Times New Roman" w:cs="Times New Roman"/>
          <w:sz w:val="24"/>
          <w:szCs w:val="24"/>
        </w:rPr>
        <w:t xml:space="preserve"> is planned to </w:t>
      </w:r>
      <w:r w:rsidR="00CE11A5">
        <w:rPr>
          <w:rFonts w:ascii="Times New Roman" w:hAnsi="Times New Roman" w:cs="Times New Roman"/>
          <w:sz w:val="24"/>
          <w:szCs w:val="24"/>
        </w:rPr>
        <w:t>contain multiple</w:t>
      </w:r>
      <w:r>
        <w:rPr>
          <w:rFonts w:ascii="Times New Roman" w:hAnsi="Times New Roman" w:cs="Times New Roman"/>
          <w:sz w:val="24"/>
          <w:szCs w:val="24"/>
        </w:rPr>
        <w:t xml:space="preserve"> mixed-use developments supporting </w:t>
      </w:r>
      <w:r w:rsidR="00CE11A5">
        <w:rPr>
          <w:rFonts w:ascii="Times New Roman" w:hAnsi="Times New Roman" w:cs="Times New Roman"/>
          <w:sz w:val="24"/>
          <w:szCs w:val="24"/>
        </w:rPr>
        <w:t>bio</w:t>
      </w:r>
      <w:r>
        <w:rPr>
          <w:rFonts w:ascii="Times New Roman" w:hAnsi="Times New Roman" w:cs="Times New Roman"/>
          <w:sz w:val="24"/>
          <w:szCs w:val="24"/>
        </w:rPr>
        <w:t>science and</w:t>
      </w:r>
      <w:r w:rsidR="00CE11A5">
        <w:rPr>
          <w:rFonts w:ascii="Times New Roman" w:hAnsi="Times New Roman" w:cs="Times New Roman"/>
          <w:sz w:val="24"/>
          <w:szCs w:val="24"/>
        </w:rPr>
        <w:t xml:space="preserve"> </w:t>
      </w:r>
      <w:r>
        <w:rPr>
          <w:rFonts w:ascii="Times New Roman" w:hAnsi="Times New Roman" w:cs="Times New Roman"/>
          <w:sz w:val="24"/>
          <w:szCs w:val="24"/>
        </w:rPr>
        <w:t>innovative companies capitalizing on the strength of anchor research institutions including Cincinnati Children’s Hospital Medical Center, the University of Cincinnati, the US EPA’s Water Research Labs</w:t>
      </w:r>
      <w:r w:rsidR="00CE11A5">
        <w:rPr>
          <w:rFonts w:ascii="Times New Roman" w:hAnsi="Times New Roman" w:cs="Times New Roman"/>
          <w:sz w:val="24"/>
          <w:szCs w:val="24"/>
        </w:rPr>
        <w:t>,</w:t>
      </w:r>
      <w:r>
        <w:rPr>
          <w:rFonts w:ascii="Times New Roman" w:hAnsi="Times New Roman" w:cs="Times New Roman"/>
          <w:sz w:val="24"/>
          <w:szCs w:val="24"/>
        </w:rPr>
        <w:t xml:space="preserve"> and NIOSH.</w:t>
      </w:r>
    </w:p>
    <w:p w14:paraId="161AEBFB" w14:textId="2E8D5A4D" w:rsidR="00004172" w:rsidRDefault="00004172" w:rsidP="00004172">
      <w:pPr>
        <w:rPr>
          <w:rFonts w:ascii="Times New Roman" w:hAnsi="Times New Roman" w:cs="Times New Roman"/>
          <w:sz w:val="24"/>
          <w:szCs w:val="24"/>
        </w:rPr>
      </w:pPr>
      <w:r>
        <w:rPr>
          <w:rFonts w:ascii="Times New Roman" w:hAnsi="Times New Roman" w:cs="Times New Roman"/>
          <w:sz w:val="24"/>
          <w:szCs w:val="24"/>
        </w:rPr>
        <w:t xml:space="preserve">MLK Investors, a partnership between Neyer Properties and Kulkarni </w:t>
      </w:r>
      <w:r w:rsidR="00134CA0">
        <w:rPr>
          <w:rFonts w:ascii="Times New Roman" w:hAnsi="Times New Roman" w:cs="Times New Roman"/>
          <w:sz w:val="24"/>
          <w:szCs w:val="24"/>
        </w:rPr>
        <w:t>Properties, is</w:t>
      </w:r>
      <w:r>
        <w:rPr>
          <w:rFonts w:ascii="Times New Roman" w:hAnsi="Times New Roman" w:cs="Times New Roman"/>
          <w:sz w:val="24"/>
          <w:szCs w:val="24"/>
        </w:rPr>
        <w:t xml:space="preserve"> a major investor in the </w:t>
      </w:r>
      <w:r w:rsidR="002D0D55">
        <w:rPr>
          <w:rFonts w:ascii="Times New Roman" w:hAnsi="Times New Roman" w:cs="Times New Roman"/>
          <w:sz w:val="24"/>
          <w:szCs w:val="24"/>
        </w:rPr>
        <w:t>Cincinnati Innovation District</w:t>
      </w:r>
      <w:r>
        <w:rPr>
          <w:rFonts w:ascii="Times New Roman" w:hAnsi="Times New Roman" w:cs="Times New Roman"/>
          <w:sz w:val="24"/>
          <w:szCs w:val="24"/>
        </w:rPr>
        <w:t xml:space="preserve">.  We have a </w:t>
      </w:r>
      <w:r w:rsidR="00134CA0">
        <w:rPr>
          <w:rFonts w:ascii="Times New Roman" w:hAnsi="Times New Roman" w:cs="Times New Roman"/>
          <w:sz w:val="24"/>
          <w:szCs w:val="24"/>
        </w:rPr>
        <w:t>20-acre</w:t>
      </w:r>
      <w:r>
        <w:rPr>
          <w:rFonts w:ascii="Times New Roman" w:hAnsi="Times New Roman" w:cs="Times New Roman"/>
          <w:sz w:val="24"/>
          <w:szCs w:val="24"/>
        </w:rPr>
        <w:t xml:space="preserve"> parcel on the west side o</w:t>
      </w:r>
      <w:r w:rsidR="004E28A6">
        <w:rPr>
          <w:rFonts w:ascii="Times New Roman" w:hAnsi="Times New Roman" w:cs="Times New Roman"/>
          <w:sz w:val="24"/>
          <w:szCs w:val="24"/>
        </w:rPr>
        <w:t>f</w:t>
      </w:r>
      <w:r>
        <w:rPr>
          <w:rFonts w:ascii="Times New Roman" w:hAnsi="Times New Roman" w:cs="Times New Roman"/>
          <w:sz w:val="24"/>
          <w:szCs w:val="24"/>
        </w:rPr>
        <w:t xml:space="preserve"> I-71 nearest the University of Cincinnati and Cincinnati Children’s Hospital.  On this site we are developing office, </w:t>
      </w:r>
      <w:r w:rsidR="00CE11A5">
        <w:rPr>
          <w:rFonts w:ascii="Times New Roman" w:hAnsi="Times New Roman" w:cs="Times New Roman"/>
          <w:sz w:val="24"/>
          <w:szCs w:val="24"/>
        </w:rPr>
        <w:t xml:space="preserve">research, </w:t>
      </w:r>
      <w:r>
        <w:rPr>
          <w:rFonts w:ascii="Times New Roman" w:hAnsi="Times New Roman" w:cs="Times New Roman"/>
          <w:sz w:val="24"/>
          <w:szCs w:val="24"/>
        </w:rPr>
        <w:t>hotel</w:t>
      </w:r>
      <w:r w:rsidR="00CE11A5">
        <w:rPr>
          <w:rFonts w:ascii="Times New Roman" w:hAnsi="Times New Roman" w:cs="Times New Roman"/>
          <w:sz w:val="24"/>
          <w:szCs w:val="24"/>
        </w:rPr>
        <w:t>,</w:t>
      </w:r>
      <w:r>
        <w:rPr>
          <w:rFonts w:ascii="Times New Roman" w:hAnsi="Times New Roman" w:cs="Times New Roman"/>
          <w:sz w:val="24"/>
          <w:szCs w:val="24"/>
        </w:rPr>
        <w:t xml:space="preserve"> </w:t>
      </w:r>
      <w:r w:rsidR="004E28A6">
        <w:rPr>
          <w:rFonts w:ascii="Times New Roman" w:hAnsi="Times New Roman" w:cs="Times New Roman"/>
          <w:sz w:val="24"/>
          <w:szCs w:val="24"/>
        </w:rPr>
        <w:t xml:space="preserve">retail, </w:t>
      </w:r>
      <w:r>
        <w:rPr>
          <w:rFonts w:ascii="Times New Roman" w:hAnsi="Times New Roman" w:cs="Times New Roman"/>
          <w:sz w:val="24"/>
          <w:szCs w:val="24"/>
        </w:rPr>
        <w:t xml:space="preserve">and residential projects.  </w:t>
      </w:r>
      <w:r w:rsidR="00CE11A5">
        <w:rPr>
          <w:rFonts w:ascii="Times New Roman" w:hAnsi="Times New Roman" w:cs="Times New Roman"/>
          <w:sz w:val="24"/>
          <w:szCs w:val="24"/>
        </w:rPr>
        <w:t>O</w:t>
      </w:r>
      <w:r>
        <w:rPr>
          <w:rFonts w:ascii="Times New Roman" w:hAnsi="Times New Roman" w:cs="Times New Roman"/>
          <w:sz w:val="24"/>
          <w:szCs w:val="24"/>
        </w:rPr>
        <w:t xml:space="preserve">n the other side of </w:t>
      </w:r>
      <w:r w:rsidR="00CE11A5">
        <w:rPr>
          <w:rFonts w:ascii="Times New Roman" w:hAnsi="Times New Roman" w:cs="Times New Roman"/>
          <w:sz w:val="24"/>
          <w:szCs w:val="24"/>
        </w:rPr>
        <w:t>I-</w:t>
      </w:r>
      <w:r>
        <w:rPr>
          <w:rFonts w:ascii="Times New Roman" w:hAnsi="Times New Roman" w:cs="Times New Roman"/>
          <w:sz w:val="24"/>
          <w:szCs w:val="24"/>
        </w:rPr>
        <w:t xml:space="preserve">71, in the Walnut Hills neighborhood, we are also acquiring property for future development.  We are the largest </w:t>
      </w:r>
      <w:r w:rsidR="00CE11A5">
        <w:rPr>
          <w:rFonts w:ascii="Times New Roman" w:hAnsi="Times New Roman" w:cs="Times New Roman"/>
          <w:sz w:val="24"/>
          <w:szCs w:val="24"/>
        </w:rPr>
        <w:t xml:space="preserve">private </w:t>
      </w:r>
      <w:r>
        <w:rPr>
          <w:rFonts w:ascii="Times New Roman" w:hAnsi="Times New Roman" w:cs="Times New Roman"/>
          <w:sz w:val="24"/>
          <w:szCs w:val="24"/>
        </w:rPr>
        <w:t xml:space="preserve">property holder in the corridor and are committed to the </w:t>
      </w:r>
      <w:r w:rsidR="00CE11A5">
        <w:rPr>
          <w:rFonts w:ascii="Times New Roman" w:hAnsi="Times New Roman" w:cs="Times New Roman"/>
          <w:sz w:val="24"/>
          <w:szCs w:val="24"/>
        </w:rPr>
        <w:t xml:space="preserve">holistic development of the </w:t>
      </w:r>
      <w:r>
        <w:rPr>
          <w:rFonts w:ascii="Times New Roman" w:hAnsi="Times New Roman" w:cs="Times New Roman"/>
          <w:sz w:val="24"/>
          <w:szCs w:val="24"/>
        </w:rPr>
        <w:t>area.  This is a long-term project – think 30 years.</w:t>
      </w:r>
    </w:p>
    <w:p w14:paraId="21DBB641" w14:textId="0101C7F7" w:rsidR="00004172" w:rsidRDefault="00CE11A5" w:rsidP="00004172">
      <w:pPr>
        <w:rPr>
          <w:rFonts w:ascii="Times New Roman" w:hAnsi="Times New Roman" w:cs="Times New Roman"/>
          <w:sz w:val="24"/>
          <w:szCs w:val="24"/>
        </w:rPr>
      </w:pPr>
      <w:r>
        <w:rPr>
          <w:rFonts w:ascii="Times New Roman" w:hAnsi="Times New Roman" w:cs="Times New Roman"/>
          <w:sz w:val="24"/>
          <w:szCs w:val="24"/>
        </w:rPr>
        <w:t>As with other</w:t>
      </w:r>
      <w:r w:rsidR="009F09A2">
        <w:rPr>
          <w:rFonts w:ascii="Times New Roman" w:hAnsi="Times New Roman" w:cs="Times New Roman"/>
          <w:sz w:val="24"/>
          <w:szCs w:val="24"/>
        </w:rPr>
        <w:t xml:space="preserve"> important urban development projects throughout the state</w:t>
      </w:r>
      <w:r w:rsidR="00004172">
        <w:rPr>
          <w:rFonts w:ascii="Times New Roman" w:hAnsi="Times New Roman" w:cs="Times New Roman"/>
          <w:sz w:val="24"/>
          <w:szCs w:val="24"/>
        </w:rPr>
        <w:t xml:space="preserve">, </w:t>
      </w:r>
      <w:r>
        <w:rPr>
          <w:rFonts w:ascii="Times New Roman" w:hAnsi="Times New Roman" w:cs="Times New Roman"/>
          <w:sz w:val="24"/>
          <w:szCs w:val="24"/>
        </w:rPr>
        <w:t>the</w:t>
      </w:r>
      <w:r w:rsidR="009F09A2">
        <w:rPr>
          <w:rFonts w:ascii="Times New Roman" w:hAnsi="Times New Roman" w:cs="Times New Roman"/>
          <w:sz w:val="24"/>
          <w:szCs w:val="24"/>
        </w:rPr>
        <w:t xml:space="preserve">se </w:t>
      </w:r>
      <w:r w:rsidR="00004172">
        <w:rPr>
          <w:rFonts w:ascii="Times New Roman" w:hAnsi="Times New Roman" w:cs="Times New Roman"/>
          <w:sz w:val="24"/>
          <w:szCs w:val="24"/>
        </w:rPr>
        <w:t>projects</w:t>
      </w:r>
      <w:r w:rsidR="009F09A2">
        <w:rPr>
          <w:rFonts w:ascii="Times New Roman" w:hAnsi="Times New Roman" w:cs="Times New Roman"/>
          <w:sz w:val="24"/>
          <w:szCs w:val="24"/>
        </w:rPr>
        <w:t xml:space="preserve"> in the </w:t>
      </w:r>
      <w:r w:rsidR="002D0D55">
        <w:rPr>
          <w:rFonts w:ascii="Times New Roman" w:hAnsi="Times New Roman" w:cs="Times New Roman"/>
          <w:sz w:val="24"/>
          <w:szCs w:val="24"/>
        </w:rPr>
        <w:t xml:space="preserve">Cincinnati </w:t>
      </w:r>
      <w:r w:rsidR="009F09A2">
        <w:rPr>
          <w:rFonts w:ascii="Times New Roman" w:hAnsi="Times New Roman" w:cs="Times New Roman"/>
          <w:sz w:val="24"/>
          <w:szCs w:val="24"/>
        </w:rPr>
        <w:t xml:space="preserve">Innovation </w:t>
      </w:r>
      <w:r w:rsidR="002D0D55">
        <w:rPr>
          <w:rFonts w:ascii="Times New Roman" w:hAnsi="Times New Roman" w:cs="Times New Roman"/>
          <w:sz w:val="24"/>
          <w:szCs w:val="24"/>
        </w:rPr>
        <w:t>District</w:t>
      </w:r>
      <w:r w:rsidR="00004172">
        <w:rPr>
          <w:rFonts w:ascii="Times New Roman" w:hAnsi="Times New Roman" w:cs="Times New Roman"/>
          <w:sz w:val="24"/>
          <w:szCs w:val="24"/>
        </w:rPr>
        <w:t xml:space="preserve"> are facing the problems of high land acquisition costs, stagnant rents, and increasing construction costs.  </w:t>
      </w:r>
      <w:r w:rsidR="002D0D55">
        <w:rPr>
          <w:rFonts w:ascii="Times New Roman" w:hAnsi="Times New Roman" w:cs="Times New Roman"/>
          <w:sz w:val="24"/>
          <w:szCs w:val="24"/>
        </w:rPr>
        <w:t xml:space="preserve">In addition, the first phase must set the stage for all future phases and requires innovative designs and place making that will attract and retain the talent that Ohio needs to drive population growth – this requires initial investment from all stakeholders. </w:t>
      </w:r>
      <w:r w:rsidR="00004172">
        <w:rPr>
          <w:rFonts w:ascii="Times New Roman" w:hAnsi="Times New Roman" w:cs="Times New Roman"/>
          <w:sz w:val="24"/>
          <w:szCs w:val="24"/>
        </w:rPr>
        <w:t>The TMUD tool can mitigate these costs and be catalytic in moving these projects forward – helping to realize the vision for the Innovation Corridor.</w:t>
      </w:r>
    </w:p>
    <w:p w14:paraId="04EBACB1" w14:textId="7139B5F1" w:rsidR="00004172" w:rsidRDefault="00004172" w:rsidP="00004172">
      <w:pPr>
        <w:rPr>
          <w:rFonts w:ascii="Times New Roman" w:hAnsi="Times New Roman" w:cs="Times New Roman"/>
          <w:sz w:val="24"/>
          <w:szCs w:val="24"/>
        </w:rPr>
      </w:pPr>
      <w:r>
        <w:rPr>
          <w:rFonts w:ascii="Times New Roman" w:hAnsi="Times New Roman" w:cs="Times New Roman"/>
          <w:sz w:val="24"/>
          <w:szCs w:val="24"/>
        </w:rPr>
        <w:lastRenderedPageBreak/>
        <w:t>On th</w:t>
      </w:r>
      <w:r w:rsidR="009F09A2">
        <w:rPr>
          <w:rFonts w:ascii="Times New Roman" w:hAnsi="Times New Roman" w:cs="Times New Roman"/>
          <w:sz w:val="24"/>
          <w:szCs w:val="24"/>
        </w:rPr>
        <w:t>e</w:t>
      </w:r>
      <w:r>
        <w:rPr>
          <w:rFonts w:ascii="Times New Roman" w:hAnsi="Times New Roman" w:cs="Times New Roman"/>
          <w:sz w:val="24"/>
          <w:szCs w:val="24"/>
        </w:rPr>
        <w:t xml:space="preserve"> other side of the equation, this legislation encourages insurance companies to keep the</w:t>
      </w:r>
      <w:r w:rsidR="007853F8">
        <w:rPr>
          <w:rFonts w:ascii="Times New Roman" w:hAnsi="Times New Roman" w:cs="Times New Roman"/>
          <w:sz w:val="24"/>
          <w:szCs w:val="24"/>
        </w:rPr>
        <w:t xml:space="preserve">ir </w:t>
      </w:r>
      <w:r>
        <w:rPr>
          <w:rFonts w:ascii="Times New Roman" w:hAnsi="Times New Roman" w:cs="Times New Roman"/>
          <w:sz w:val="24"/>
          <w:szCs w:val="24"/>
        </w:rPr>
        <w:t>capital in Ohio</w:t>
      </w:r>
      <w:r w:rsidR="007853F8">
        <w:rPr>
          <w:rFonts w:ascii="Times New Roman" w:hAnsi="Times New Roman" w:cs="Times New Roman"/>
          <w:sz w:val="24"/>
          <w:szCs w:val="24"/>
        </w:rPr>
        <w:t>. Keeping capital working within the borders of the state is a valuable benefit of this legislation.</w:t>
      </w:r>
    </w:p>
    <w:p w14:paraId="604CA3F1" w14:textId="18DAE659" w:rsidR="00004172" w:rsidRDefault="00004172" w:rsidP="00004172">
      <w:pPr>
        <w:rPr>
          <w:rFonts w:ascii="Times New Roman" w:hAnsi="Times New Roman" w:cs="Times New Roman"/>
          <w:sz w:val="24"/>
          <w:szCs w:val="24"/>
        </w:rPr>
      </w:pPr>
      <w:r>
        <w:rPr>
          <w:rFonts w:ascii="Times New Roman" w:hAnsi="Times New Roman" w:cs="Times New Roman"/>
          <w:sz w:val="24"/>
          <w:szCs w:val="24"/>
        </w:rPr>
        <w:t xml:space="preserve">Project </w:t>
      </w:r>
      <w:r w:rsidR="00B127D3">
        <w:rPr>
          <w:rFonts w:ascii="Times New Roman" w:hAnsi="Times New Roman" w:cs="Times New Roman"/>
          <w:sz w:val="24"/>
          <w:szCs w:val="24"/>
        </w:rPr>
        <w:t xml:space="preserve">current </w:t>
      </w:r>
      <w:r>
        <w:rPr>
          <w:rFonts w:ascii="Times New Roman" w:hAnsi="Times New Roman" w:cs="Times New Roman"/>
          <w:sz w:val="24"/>
          <w:szCs w:val="24"/>
        </w:rPr>
        <w:t>eligibility requirements for a TMUD include:</w:t>
      </w:r>
    </w:p>
    <w:p w14:paraId="773A43BE" w14:textId="77777777" w:rsidR="00004172" w:rsidRPr="00E15A40" w:rsidRDefault="00004172" w:rsidP="000041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strong and short-term ROI for the state. To be eligible, a project must demonstrate</w:t>
      </w:r>
      <w:r w:rsidRPr="00E15A40">
        <w:rPr>
          <w:rFonts w:ascii="Times New Roman" w:hAnsi="Times New Roman" w:cs="Times New Roman"/>
          <w:sz w:val="24"/>
          <w:szCs w:val="24"/>
        </w:rPr>
        <w:t xml:space="preserve"> that the new income taxes, property taxes</w:t>
      </w:r>
      <w:r w:rsidR="009F09A2">
        <w:rPr>
          <w:rFonts w:ascii="Times New Roman" w:hAnsi="Times New Roman" w:cs="Times New Roman"/>
          <w:sz w:val="24"/>
          <w:szCs w:val="24"/>
        </w:rPr>
        <w:t>,</w:t>
      </w:r>
      <w:r w:rsidRPr="00E15A40">
        <w:rPr>
          <w:rFonts w:ascii="Times New Roman" w:hAnsi="Times New Roman" w:cs="Times New Roman"/>
          <w:sz w:val="24"/>
          <w:szCs w:val="24"/>
        </w:rPr>
        <w:t xml:space="preserve"> and sales taxes will exceed the amount reflected in the tax credit over a five-year period after the project is completed.  This will ensure that there will be a net tax gain for state and local governments.</w:t>
      </w:r>
    </w:p>
    <w:p w14:paraId="3688681D" w14:textId="77777777" w:rsidR="00501645" w:rsidRDefault="00501645" w:rsidP="00501645">
      <w:pPr>
        <w:ind w:left="720"/>
        <w:rPr>
          <w:rFonts w:ascii="Times New Roman" w:hAnsi="Times New Roman" w:cs="Times New Roman"/>
          <w:sz w:val="24"/>
          <w:szCs w:val="24"/>
        </w:rPr>
      </w:pPr>
      <w:r>
        <w:rPr>
          <w:rFonts w:ascii="Times New Roman" w:hAnsi="Times New Roman" w:cs="Times New Roman"/>
          <w:sz w:val="24"/>
          <w:szCs w:val="24"/>
        </w:rPr>
        <w:t xml:space="preserve">2) </w:t>
      </w:r>
      <w:r w:rsidR="00004172" w:rsidRPr="00501645">
        <w:rPr>
          <w:rFonts w:ascii="Times New Roman" w:hAnsi="Times New Roman" w:cs="Times New Roman"/>
          <w:sz w:val="24"/>
          <w:szCs w:val="24"/>
        </w:rPr>
        <w:t xml:space="preserve">The project must exceed 50 million dollars in development costs; and </w:t>
      </w:r>
    </w:p>
    <w:p w14:paraId="36F26D37" w14:textId="591C8789" w:rsidR="00F0113D" w:rsidRDefault="00501645" w:rsidP="00501645">
      <w:pPr>
        <w:ind w:left="720"/>
      </w:pPr>
      <w:r>
        <w:rPr>
          <w:rFonts w:ascii="Times New Roman" w:hAnsi="Times New Roman" w:cs="Times New Roman"/>
          <w:sz w:val="24"/>
          <w:szCs w:val="24"/>
        </w:rPr>
        <w:t xml:space="preserve">3) </w:t>
      </w:r>
      <w:r w:rsidR="00004172" w:rsidRPr="00501645">
        <w:rPr>
          <w:rFonts w:ascii="Times New Roman" w:hAnsi="Times New Roman" w:cs="Times New Roman"/>
          <w:sz w:val="24"/>
          <w:szCs w:val="24"/>
        </w:rPr>
        <w:t>The project must include a building that is at least 15 or more stories high, 350,000 or more square feet in floor space</w:t>
      </w:r>
      <w:r w:rsidR="00B127D3" w:rsidRPr="00501645">
        <w:rPr>
          <w:rFonts w:ascii="Times New Roman" w:hAnsi="Times New Roman" w:cs="Times New Roman"/>
          <w:sz w:val="24"/>
          <w:szCs w:val="24"/>
        </w:rPr>
        <w:t>.  We propose an amendment to the bill</w:t>
      </w:r>
      <w:r w:rsidR="00004172" w:rsidRPr="00501645">
        <w:rPr>
          <w:rFonts w:ascii="Times New Roman" w:hAnsi="Times New Roman" w:cs="Times New Roman"/>
          <w:sz w:val="24"/>
          <w:szCs w:val="24"/>
        </w:rPr>
        <w:t xml:space="preserve"> </w:t>
      </w:r>
      <w:r w:rsidR="00B127D3" w:rsidRPr="00501645">
        <w:rPr>
          <w:rFonts w:ascii="Times New Roman" w:hAnsi="Times New Roman" w:cs="Times New Roman"/>
          <w:sz w:val="24"/>
          <w:szCs w:val="24"/>
        </w:rPr>
        <w:t xml:space="preserve">that permits the same square footage to be in multiple buildings in lieu of a single building so long as these buildings are served by parking structures. </w:t>
      </w:r>
    </w:p>
    <w:p w14:paraId="3B935A5D" w14:textId="77777777" w:rsidR="00627D34" w:rsidRDefault="00960181" w:rsidP="00960181">
      <w:pPr>
        <w:rPr>
          <w:rFonts w:ascii="Times New Roman" w:hAnsi="Times New Roman" w:cs="Times New Roman"/>
          <w:color w:val="121212"/>
          <w:sz w:val="24"/>
          <w:szCs w:val="24"/>
          <w:shd w:val="clear" w:color="auto" w:fill="FFFFFF"/>
        </w:rPr>
      </w:pPr>
      <w:r>
        <w:rPr>
          <w:rFonts w:ascii="Times New Roman" w:hAnsi="Times New Roman" w:cs="Times New Roman"/>
          <w:color w:val="121212"/>
          <w:sz w:val="24"/>
          <w:szCs w:val="24"/>
          <w:shd w:val="clear" w:color="auto" w:fill="FFFFFF"/>
        </w:rPr>
        <w:t xml:space="preserve">Not all large-scale, transformational, </w:t>
      </w:r>
      <w:r w:rsidR="00B127D3">
        <w:rPr>
          <w:rFonts w:ascii="Times New Roman" w:hAnsi="Times New Roman" w:cs="Times New Roman"/>
          <w:color w:val="121212"/>
          <w:sz w:val="24"/>
          <w:szCs w:val="24"/>
          <w:shd w:val="clear" w:color="auto" w:fill="FFFFFF"/>
        </w:rPr>
        <w:t xml:space="preserve">mixed use </w:t>
      </w:r>
      <w:r>
        <w:rPr>
          <w:rFonts w:ascii="Times New Roman" w:hAnsi="Times New Roman" w:cs="Times New Roman"/>
          <w:color w:val="121212"/>
          <w:sz w:val="24"/>
          <w:szCs w:val="24"/>
          <w:shd w:val="clear" w:color="auto" w:fill="FFFFFF"/>
        </w:rPr>
        <w:t xml:space="preserve">developments are high-rise buildings.  Limiting this legislation to high-rise development unnecessarily restricts the potential impact of the bill and fails to recognize the realities of the Ohio market.  </w:t>
      </w:r>
    </w:p>
    <w:p w14:paraId="0D549865" w14:textId="7F7B6309" w:rsidR="00960181" w:rsidRPr="00960181" w:rsidRDefault="00960181" w:rsidP="00960181">
      <w:pPr>
        <w:rPr>
          <w:rFonts w:ascii="Times New Roman" w:hAnsi="Times New Roman" w:cs="Times New Roman"/>
          <w:color w:val="121212"/>
          <w:sz w:val="24"/>
          <w:szCs w:val="24"/>
          <w:shd w:val="clear" w:color="auto" w:fill="FFFFFF"/>
        </w:rPr>
      </w:pPr>
      <w:r w:rsidRPr="00627D34">
        <w:rPr>
          <w:rFonts w:ascii="Times New Roman" w:hAnsi="Times New Roman" w:cs="Times New Roman"/>
          <w:b/>
          <w:color w:val="121212"/>
          <w:sz w:val="24"/>
          <w:szCs w:val="24"/>
          <w:shd w:val="clear" w:color="auto" w:fill="FFFFFF"/>
        </w:rPr>
        <w:t>I ask that you please amend the bill to allow for multiple buildings that collectively total a minimum of 350,000 square feet of space in a defined area</w:t>
      </w:r>
      <w:r w:rsidRPr="00960181">
        <w:rPr>
          <w:rFonts w:ascii="Times New Roman" w:hAnsi="Times New Roman" w:cs="Times New Roman"/>
          <w:color w:val="121212"/>
          <w:sz w:val="24"/>
          <w:szCs w:val="24"/>
          <w:shd w:val="clear" w:color="auto" w:fill="FFFFFF"/>
        </w:rPr>
        <w:t xml:space="preserve">.  Limiting the multiple buildings </w:t>
      </w:r>
      <w:bookmarkStart w:id="0" w:name="_GoBack"/>
      <w:bookmarkEnd w:id="0"/>
      <w:r w:rsidRPr="00960181">
        <w:rPr>
          <w:rFonts w:ascii="Times New Roman" w:hAnsi="Times New Roman" w:cs="Times New Roman"/>
          <w:color w:val="121212"/>
          <w:sz w:val="24"/>
          <w:szCs w:val="24"/>
          <w:shd w:val="clear" w:color="auto" w:fill="FFFFFF"/>
        </w:rPr>
        <w:t xml:space="preserve">to a defined area encourages density.  To further promote density and limit the number of </w:t>
      </w:r>
      <w:r>
        <w:rPr>
          <w:rFonts w:ascii="Times New Roman" w:hAnsi="Times New Roman" w:cs="Times New Roman"/>
          <w:color w:val="121212"/>
          <w:sz w:val="24"/>
          <w:szCs w:val="24"/>
          <w:shd w:val="clear" w:color="auto" w:fill="FFFFFF"/>
        </w:rPr>
        <w:t xml:space="preserve">projects eligible for the credit, </w:t>
      </w:r>
      <w:r w:rsidRPr="00627D34">
        <w:rPr>
          <w:rFonts w:ascii="Times New Roman" w:hAnsi="Times New Roman" w:cs="Times New Roman"/>
          <w:b/>
          <w:color w:val="121212"/>
          <w:sz w:val="24"/>
          <w:szCs w:val="24"/>
          <w:shd w:val="clear" w:color="auto" w:fill="FFFFFF"/>
        </w:rPr>
        <w:t xml:space="preserve">I suggest that the amendment also require eligible projects to include structured parking </w:t>
      </w:r>
      <w:r w:rsidRPr="00960181">
        <w:rPr>
          <w:rFonts w:ascii="Times New Roman" w:hAnsi="Times New Roman" w:cs="Times New Roman"/>
          <w:color w:val="121212"/>
          <w:sz w:val="24"/>
          <w:szCs w:val="24"/>
          <w:shd w:val="clear" w:color="auto" w:fill="FFFFFF"/>
        </w:rPr>
        <w:t>– thus preventing sprawling projects utilizing massive surface parking lots from being eligible. As a further restriction to limit the number of eligible projects</w:t>
      </w:r>
      <w:r w:rsidRPr="00627D34">
        <w:rPr>
          <w:rFonts w:ascii="Times New Roman" w:hAnsi="Times New Roman" w:cs="Times New Roman"/>
          <w:b/>
          <w:color w:val="121212"/>
          <w:sz w:val="24"/>
          <w:szCs w:val="24"/>
          <w:shd w:val="clear" w:color="auto" w:fill="FFFFFF"/>
        </w:rPr>
        <w:t xml:space="preserve">, I suggest that you employ a proximity test requiring eligible project buildings to be contained in an area that if a circle were drawn around it, </w:t>
      </w:r>
      <w:r w:rsidR="006C5580" w:rsidRPr="00627D34">
        <w:rPr>
          <w:rFonts w:ascii="Times New Roman" w:hAnsi="Times New Roman" w:cs="Times New Roman"/>
          <w:b/>
          <w:color w:val="121212"/>
          <w:sz w:val="24"/>
          <w:szCs w:val="24"/>
          <w:shd w:val="clear" w:color="auto" w:fill="FFFFFF"/>
        </w:rPr>
        <w:t xml:space="preserve">the multiple buildings would have </w:t>
      </w:r>
      <w:proofErr w:type="gramStart"/>
      <w:r w:rsidR="006C5580" w:rsidRPr="00627D34">
        <w:rPr>
          <w:rFonts w:ascii="Times New Roman" w:hAnsi="Times New Roman" w:cs="Times New Roman"/>
          <w:b/>
          <w:color w:val="121212"/>
          <w:sz w:val="24"/>
          <w:szCs w:val="24"/>
          <w:shd w:val="clear" w:color="auto" w:fill="FFFFFF"/>
        </w:rPr>
        <w:t>be</w:t>
      </w:r>
      <w:proofErr w:type="gramEnd"/>
      <w:r w:rsidR="006C5580" w:rsidRPr="00627D34">
        <w:rPr>
          <w:rFonts w:ascii="Times New Roman" w:hAnsi="Times New Roman" w:cs="Times New Roman"/>
          <w:b/>
          <w:color w:val="121212"/>
          <w:sz w:val="24"/>
          <w:szCs w:val="24"/>
          <w:shd w:val="clear" w:color="auto" w:fill="FFFFFF"/>
        </w:rPr>
        <w:t xml:space="preserve"> to located within 1/10 of a mile of a center point for the eligible project site</w:t>
      </w:r>
      <w:r w:rsidR="006C5580">
        <w:rPr>
          <w:rFonts w:ascii="Times New Roman" w:hAnsi="Times New Roman" w:cs="Times New Roman"/>
          <w:color w:val="121212"/>
          <w:sz w:val="24"/>
          <w:szCs w:val="24"/>
          <w:shd w:val="clear" w:color="auto" w:fill="FFFFFF"/>
        </w:rPr>
        <w:t xml:space="preserve">.  </w:t>
      </w:r>
      <w:r w:rsidRPr="00960181">
        <w:rPr>
          <w:rFonts w:ascii="Times New Roman" w:hAnsi="Times New Roman" w:cs="Times New Roman"/>
          <w:color w:val="121212"/>
          <w:sz w:val="24"/>
          <w:szCs w:val="24"/>
          <w:shd w:val="clear" w:color="auto" w:fill="FFFFFF"/>
        </w:rPr>
        <w:t>To give you some perspective, this is an area</w:t>
      </w:r>
      <w:r>
        <w:rPr>
          <w:rFonts w:ascii="Times New Roman" w:hAnsi="Times New Roman" w:cs="Times New Roman"/>
          <w:color w:val="121212"/>
          <w:sz w:val="24"/>
          <w:szCs w:val="24"/>
          <w:shd w:val="clear" w:color="auto" w:fill="FFFFFF"/>
        </w:rPr>
        <w:t xml:space="preserve"> a little smaller than </w:t>
      </w:r>
      <w:r w:rsidRPr="00960181">
        <w:rPr>
          <w:rFonts w:ascii="Times New Roman" w:hAnsi="Times New Roman" w:cs="Times New Roman"/>
          <w:color w:val="121212"/>
          <w:sz w:val="24"/>
          <w:szCs w:val="24"/>
          <w:shd w:val="clear" w:color="auto" w:fill="FFFFFF"/>
        </w:rPr>
        <w:t xml:space="preserve">Capital </w:t>
      </w:r>
      <w:r>
        <w:rPr>
          <w:rFonts w:ascii="Times New Roman" w:hAnsi="Times New Roman" w:cs="Times New Roman"/>
          <w:color w:val="121212"/>
          <w:sz w:val="24"/>
          <w:szCs w:val="24"/>
          <w:shd w:val="clear" w:color="auto" w:fill="FFFFFF"/>
        </w:rPr>
        <w:t xml:space="preserve">Square. </w:t>
      </w:r>
    </w:p>
    <w:p w14:paraId="01672420" w14:textId="4E1DAB43" w:rsidR="00960181" w:rsidRPr="00960181" w:rsidRDefault="00960181">
      <w:pPr>
        <w:rPr>
          <w:rFonts w:ascii="Times New Roman" w:hAnsi="Times New Roman" w:cs="Times New Roman"/>
          <w:sz w:val="24"/>
          <w:szCs w:val="24"/>
        </w:rPr>
      </w:pPr>
      <w:r w:rsidRPr="00960181">
        <w:rPr>
          <w:rFonts w:ascii="Times New Roman" w:hAnsi="Times New Roman" w:cs="Times New Roman"/>
          <w:sz w:val="24"/>
          <w:szCs w:val="24"/>
        </w:rPr>
        <w:t xml:space="preserve">Thank you for the opportunity to testify this </w:t>
      </w:r>
      <w:r w:rsidR="00FC69C3">
        <w:rPr>
          <w:rFonts w:ascii="Times New Roman" w:hAnsi="Times New Roman" w:cs="Times New Roman"/>
          <w:sz w:val="24"/>
          <w:szCs w:val="24"/>
        </w:rPr>
        <w:t>afternoon and</w:t>
      </w:r>
      <w:r w:rsidRPr="00960181">
        <w:rPr>
          <w:rFonts w:ascii="Times New Roman" w:hAnsi="Times New Roman" w:cs="Times New Roman"/>
          <w:sz w:val="24"/>
          <w:szCs w:val="24"/>
        </w:rPr>
        <w:t xml:space="preserve"> for considering my suggested changes to the bill</w:t>
      </w:r>
      <w:r w:rsidR="00FC69C3">
        <w:rPr>
          <w:rFonts w:ascii="Times New Roman" w:hAnsi="Times New Roman" w:cs="Times New Roman"/>
          <w:sz w:val="24"/>
          <w:szCs w:val="24"/>
        </w:rPr>
        <w:t>;</w:t>
      </w:r>
      <w:r w:rsidRPr="00960181">
        <w:rPr>
          <w:rFonts w:ascii="Times New Roman" w:hAnsi="Times New Roman" w:cs="Times New Roman"/>
          <w:sz w:val="24"/>
          <w:szCs w:val="24"/>
        </w:rPr>
        <w:t xml:space="preserve"> I am happy to answer any questions you may have.</w:t>
      </w:r>
    </w:p>
    <w:p w14:paraId="6CE19366" w14:textId="77777777" w:rsidR="00960181" w:rsidRDefault="00960181"/>
    <w:p w14:paraId="24E09D9A" w14:textId="77777777" w:rsidR="00960181" w:rsidRDefault="00960181"/>
    <w:sectPr w:rsidR="00960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7DE7"/>
    <w:multiLevelType w:val="hybridMultilevel"/>
    <w:tmpl w:val="53CC2E9E"/>
    <w:lvl w:ilvl="0" w:tplc="E2020A6E">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3503234"/>
    <w:multiLevelType w:val="hybridMultilevel"/>
    <w:tmpl w:val="DAB623B4"/>
    <w:lvl w:ilvl="0" w:tplc="C6901C52">
      <w:start w:val="3"/>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172"/>
    <w:rsid w:val="000033E2"/>
    <w:rsid w:val="00004172"/>
    <w:rsid w:val="00011101"/>
    <w:rsid w:val="00023ED6"/>
    <w:rsid w:val="000243CB"/>
    <w:rsid w:val="00025071"/>
    <w:rsid w:val="00032360"/>
    <w:rsid w:val="000448A0"/>
    <w:rsid w:val="000448CB"/>
    <w:rsid w:val="00063AFC"/>
    <w:rsid w:val="00063E98"/>
    <w:rsid w:val="000714E1"/>
    <w:rsid w:val="00074F09"/>
    <w:rsid w:val="000826CF"/>
    <w:rsid w:val="00095C67"/>
    <w:rsid w:val="00095D96"/>
    <w:rsid w:val="000A52F8"/>
    <w:rsid w:val="000B179A"/>
    <w:rsid w:val="000B77D2"/>
    <w:rsid w:val="000C558B"/>
    <w:rsid w:val="000F4E4A"/>
    <w:rsid w:val="00101B27"/>
    <w:rsid w:val="00103E9D"/>
    <w:rsid w:val="001245A1"/>
    <w:rsid w:val="0013334B"/>
    <w:rsid w:val="00134CA0"/>
    <w:rsid w:val="001439DF"/>
    <w:rsid w:val="001522E6"/>
    <w:rsid w:val="00167FB2"/>
    <w:rsid w:val="00183250"/>
    <w:rsid w:val="00183399"/>
    <w:rsid w:val="00194FF7"/>
    <w:rsid w:val="001A3E0A"/>
    <w:rsid w:val="001A68DE"/>
    <w:rsid w:val="001C43DB"/>
    <w:rsid w:val="001C4B4B"/>
    <w:rsid w:val="001C77E9"/>
    <w:rsid w:val="001E338D"/>
    <w:rsid w:val="00204673"/>
    <w:rsid w:val="002079A2"/>
    <w:rsid w:val="00207BE9"/>
    <w:rsid w:val="00231AC2"/>
    <w:rsid w:val="00234E98"/>
    <w:rsid w:val="0025616D"/>
    <w:rsid w:val="0027016A"/>
    <w:rsid w:val="002709E5"/>
    <w:rsid w:val="0027505B"/>
    <w:rsid w:val="0027733F"/>
    <w:rsid w:val="00277716"/>
    <w:rsid w:val="00283B34"/>
    <w:rsid w:val="00287EA2"/>
    <w:rsid w:val="002945D2"/>
    <w:rsid w:val="002956CE"/>
    <w:rsid w:val="002A02D4"/>
    <w:rsid w:val="002A0D20"/>
    <w:rsid w:val="002A60E0"/>
    <w:rsid w:val="002A745C"/>
    <w:rsid w:val="002A770F"/>
    <w:rsid w:val="002A7EE7"/>
    <w:rsid w:val="002C5FCA"/>
    <w:rsid w:val="002C6E79"/>
    <w:rsid w:val="002D0C3D"/>
    <w:rsid w:val="002D0D55"/>
    <w:rsid w:val="002D50AC"/>
    <w:rsid w:val="002E0865"/>
    <w:rsid w:val="002E15B1"/>
    <w:rsid w:val="002E25DE"/>
    <w:rsid w:val="002E49D0"/>
    <w:rsid w:val="002E6157"/>
    <w:rsid w:val="002E6941"/>
    <w:rsid w:val="002F037B"/>
    <w:rsid w:val="002F32E6"/>
    <w:rsid w:val="00331EA3"/>
    <w:rsid w:val="003771A5"/>
    <w:rsid w:val="00377575"/>
    <w:rsid w:val="00384995"/>
    <w:rsid w:val="003A2091"/>
    <w:rsid w:val="003A3F1E"/>
    <w:rsid w:val="003B199C"/>
    <w:rsid w:val="003B5F9A"/>
    <w:rsid w:val="003C04DC"/>
    <w:rsid w:val="003C1388"/>
    <w:rsid w:val="003C278E"/>
    <w:rsid w:val="003D0646"/>
    <w:rsid w:val="003D0662"/>
    <w:rsid w:val="003E20FC"/>
    <w:rsid w:val="003F0B11"/>
    <w:rsid w:val="003F0E4C"/>
    <w:rsid w:val="00403C54"/>
    <w:rsid w:val="004074E2"/>
    <w:rsid w:val="00415BA6"/>
    <w:rsid w:val="00431966"/>
    <w:rsid w:val="00434691"/>
    <w:rsid w:val="00443310"/>
    <w:rsid w:val="0045282D"/>
    <w:rsid w:val="00457BF9"/>
    <w:rsid w:val="004741FD"/>
    <w:rsid w:val="0047527E"/>
    <w:rsid w:val="00486770"/>
    <w:rsid w:val="004A480B"/>
    <w:rsid w:val="004B3436"/>
    <w:rsid w:val="004B5C34"/>
    <w:rsid w:val="004B6C11"/>
    <w:rsid w:val="004B7E37"/>
    <w:rsid w:val="004C5AA2"/>
    <w:rsid w:val="004D279F"/>
    <w:rsid w:val="004E28A6"/>
    <w:rsid w:val="004E5F84"/>
    <w:rsid w:val="004E658F"/>
    <w:rsid w:val="004E7C75"/>
    <w:rsid w:val="004F1F44"/>
    <w:rsid w:val="004F2066"/>
    <w:rsid w:val="004F4DCE"/>
    <w:rsid w:val="00501645"/>
    <w:rsid w:val="00504AC8"/>
    <w:rsid w:val="00515D02"/>
    <w:rsid w:val="00521061"/>
    <w:rsid w:val="00524993"/>
    <w:rsid w:val="00525B04"/>
    <w:rsid w:val="005336FF"/>
    <w:rsid w:val="00543690"/>
    <w:rsid w:val="00564A90"/>
    <w:rsid w:val="00566A21"/>
    <w:rsid w:val="00574DB7"/>
    <w:rsid w:val="00582D4A"/>
    <w:rsid w:val="00592A41"/>
    <w:rsid w:val="005A540B"/>
    <w:rsid w:val="005A6CCE"/>
    <w:rsid w:val="005B06CC"/>
    <w:rsid w:val="005B5988"/>
    <w:rsid w:val="005C17BE"/>
    <w:rsid w:val="005C7863"/>
    <w:rsid w:val="005E0ED5"/>
    <w:rsid w:val="005F4D50"/>
    <w:rsid w:val="005F6329"/>
    <w:rsid w:val="00602EA7"/>
    <w:rsid w:val="006045CA"/>
    <w:rsid w:val="00604DE9"/>
    <w:rsid w:val="00612BF7"/>
    <w:rsid w:val="006140C8"/>
    <w:rsid w:val="006145C4"/>
    <w:rsid w:val="00620837"/>
    <w:rsid w:val="006242CA"/>
    <w:rsid w:val="00627D34"/>
    <w:rsid w:val="00640544"/>
    <w:rsid w:val="006416FF"/>
    <w:rsid w:val="0064336F"/>
    <w:rsid w:val="00644BCD"/>
    <w:rsid w:val="00647A25"/>
    <w:rsid w:val="0065394A"/>
    <w:rsid w:val="0066313A"/>
    <w:rsid w:val="00664D58"/>
    <w:rsid w:val="00681DCD"/>
    <w:rsid w:val="00686403"/>
    <w:rsid w:val="00692C1C"/>
    <w:rsid w:val="006B1AB6"/>
    <w:rsid w:val="006B4E45"/>
    <w:rsid w:val="006B6015"/>
    <w:rsid w:val="006C5580"/>
    <w:rsid w:val="006D3A2B"/>
    <w:rsid w:val="006E361E"/>
    <w:rsid w:val="006E450B"/>
    <w:rsid w:val="006F2CEB"/>
    <w:rsid w:val="00701D6C"/>
    <w:rsid w:val="00703B3E"/>
    <w:rsid w:val="007059B9"/>
    <w:rsid w:val="00707EC3"/>
    <w:rsid w:val="00713ABF"/>
    <w:rsid w:val="007239DF"/>
    <w:rsid w:val="00741023"/>
    <w:rsid w:val="00745F11"/>
    <w:rsid w:val="00752888"/>
    <w:rsid w:val="00756D7A"/>
    <w:rsid w:val="007633DD"/>
    <w:rsid w:val="00771589"/>
    <w:rsid w:val="007824BA"/>
    <w:rsid w:val="007853F8"/>
    <w:rsid w:val="00790321"/>
    <w:rsid w:val="00790C7F"/>
    <w:rsid w:val="007A4449"/>
    <w:rsid w:val="007B2C5D"/>
    <w:rsid w:val="007C2D13"/>
    <w:rsid w:val="007D5F36"/>
    <w:rsid w:val="007E0412"/>
    <w:rsid w:val="007E1498"/>
    <w:rsid w:val="007E2C57"/>
    <w:rsid w:val="00803BAD"/>
    <w:rsid w:val="00804E2B"/>
    <w:rsid w:val="00823800"/>
    <w:rsid w:val="00835229"/>
    <w:rsid w:val="00837D52"/>
    <w:rsid w:val="00851ED9"/>
    <w:rsid w:val="00852CCD"/>
    <w:rsid w:val="00857ECC"/>
    <w:rsid w:val="00861E94"/>
    <w:rsid w:val="00862D96"/>
    <w:rsid w:val="008643D8"/>
    <w:rsid w:val="00884FEB"/>
    <w:rsid w:val="00896AF0"/>
    <w:rsid w:val="008A4095"/>
    <w:rsid w:val="008B2562"/>
    <w:rsid w:val="008B27F0"/>
    <w:rsid w:val="008C13D0"/>
    <w:rsid w:val="008C221B"/>
    <w:rsid w:val="008C7825"/>
    <w:rsid w:val="008D0D8D"/>
    <w:rsid w:val="008D6F3E"/>
    <w:rsid w:val="008E2525"/>
    <w:rsid w:val="008E76A1"/>
    <w:rsid w:val="00907E6B"/>
    <w:rsid w:val="009100B8"/>
    <w:rsid w:val="0091325C"/>
    <w:rsid w:val="00915A57"/>
    <w:rsid w:val="00943631"/>
    <w:rsid w:val="00945E8F"/>
    <w:rsid w:val="00950011"/>
    <w:rsid w:val="009567C7"/>
    <w:rsid w:val="00960181"/>
    <w:rsid w:val="00972616"/>
    <w:rsid w:val="0099408B"/>
    <w:rsid w:val="009A2ABD"/>
    <w:rsid w:val="009B311E"/>
    <w:rsid w:val="009B5BAE"/>
    <w:rsid w:val="009C42E0"/>
    <w:rsid w:val="009D523B"/>
    <w:rsid w:val="009E04BC"/>
    <w:rsid w:val="009E270E"/>
    <w:rsid w:val="009E7E87"/>
    <w:rsid w:val="009F09A2"/>
    <w:rsid w:val="009F29BB"/>
    <w:rsid w:val="009F538D"/>
    <w:rsid w:val="00A00944"/>
    <w:rsid w:val="00A02F73"/>
    <w:rsid w:val="00A03659"/>
    <w:rsid w:val="00A30253"/>
    <w:rsid w:val="00A30D77"/>
    <w:rsid w:val="00A35B70"/>
    <w:rsid w:val="00A50BD2"/>
    <w:rsid w:val="00A63BE3"/>
    <w:rsid w:val="00A65CE6"/>
    <w:rsid w:val="00A9200D"/>
    <w:rsid w:val="00AA3C60"/>
    <w:rsid w:val="00AA7E54"/>
    <w:rsid w:val="00AB0C7D"/>
    <w:rsid w:val="00AB55F7"/>
    <w:rsid w:val="00AC0222"/>
    <w:rsid w:val="00AC60C4"/>
    <w:rsid w:val="00AD1CBC"/>
    <w:rsid w:val="00AD7D5D"/>
    <w:rsid w:val="00AE05F9"/>
    <w:rsid w:val="00AE3AD4"/>
    <w:rsid w:val="00B05B6A"/>
    <w:rsid w:val="00B1190C"/>
    <w:rsid w:val="00B127D3"/>
    <w:rsid w:val="00B15F8D"/>
    <w:rsid w:val="00B1734F"/>
    <w:rsid w:val="00B2124F"/>
    <w:rsid w:val="00B25ADD"/>
    <w:rsid w:val="00B26AF7"/>
    <w:rsid w:val="00B459A4"/>
    <w:rsid w:val="00B5543D"/>
    <w:rsid w:val="00B62504"/>
    <w:rsid w:val="00B677DF"/>
    <w:rsid w:val="00B876B8"/>
    <w:rsid w:val="00B87978"/>
    <w:rsid w:val="00B907D4"/>
    <w:rsid w:val="00B91B41"/>
    <w:rsid w:val="00BA62B7"/>
    <w:rsid w:val="00BA787E"/>
    <w:rsid w:val="00BB1D84"/>
    <w:rsid w:val="00BB4075"/>
    <w:rsid w:val="00BB7305"/>
    <w:rsid w:val="00BC1AC3"/>
    <w:rsid w:val="00BD7571"/>
    <w:rsid w:val="00BE2D14"/>
    <w:rsid w:val="00BE3ED4"/>
    <w:rsid w:val="00BE77B5"/>
    <w:rsid w:val="00BF2EE7"/>
    <w:rsid w:val="00BF3276"/>
    <w:rsid w:val="00BF5B00"/>
    <w:rsid w:val="00C07B4B"/>
    <w:rsid w:val="00C20ED7"/>
    <w:rsid w:val="00C248BD"/>
    <w:rsid w:val="00C277D9"/>
    <w:rsid w:val="00C35EC9"/>
    <w:rsid w:val="00C45D53"/>
    <w:rsid w:val="00C4734D"/>
    <w:rsid w:val="00C51302"/>
    <w:rsid w:val="00C5712F"/>
    <w:rsid w:val="00C57A4E"/>
    <w:rsid w:val="00C57D52"/>
    <w:rsid w:val="00C70253"/>
    <w:rsid w:val="00C74A9A"/>
    <w:rsid w:val="00C769E2"/>
    <w:rsid w:val="00C835D3"/>
    <w:rsid w:val="00C9058C"/>
    <w:rsid w:val="00C9076F"/>
    <w:rsid w:val="00CA03EB"/>
    <w:rsid w:val="00CA2FFE"/>
    <w:rsid w:val="00CA41C4"/>
    <w:rsid w:val="00CA6FDC"/>
    <w:rsid w:val="00CA7842"/>
    <w:rsid w:val="00CB2AC8"/>
    <w:rsid w:val="00CB5FD0"/>
    <w:rsid w:val="00CB71E1"/>
    <w:rsid w:val="00CC7DE4"/>
    <w:rsid w:val="00CD34C0"/>
    <w:rsid w:val="00CE11A5"/>
    <w:rsid w:val="00CE1E30"/>
    <w:rsid w:val="00CE1FFA"/>
    <w:rsid w:val="00CE1FFB"/>
    <w:rsid w:val="00CF0F48"/>
    <w:rsid w:val="00CF25BD"/>
    <w:rsid w:val="00CF269B"/>
    <w:rsid w:val="00D12324"/>
    <w:rsid w:val="00D2504D"/>
    <w:rsid w:val="00D2548E"/>
    <w:rsid w:val="00D25FD7"/>
    <w:rsid w:val="00D354BC"/>
    <w:rsid w:val="00D4253F"/>
    <w:rsid w:val="00D44181"/>
    <w:rsid w:val="00D450E2"/>
    <w:rsid w:val="00D55E52"/>
    <w:rsid w:val="00D57371"/>
    <w:rsid w:val="00D6012E"/>
    <w:rsid w:val="00D60CEF"/>
    <w:rsid w:val="00D741DA"/>
    <w:rsid w:val="00D77053"/>
    <w:rsid w:val="00D7780E"/>
    <w:rsid w:val="00D825D5"/>
    <w:rsid w:val="00D90C22"/>
    <w:rsid w:val="00D931F5"/>
    <w:rsid w:val="00D953BC"/>
    <w:rsid w:val="00D970F5"/>
    <w:rsid w:val="00DC3EFB"/>
    <w:rsid w:val="00DC47C5"/>
    <w:rsid w:val="00DD3F80"/>
    <w:rsid w:val="00DD40C8"/>
    <w:rsid w:val="00DE1633"/>
    <w:rsid w:val="00DF19D0"/>
    <w:rsid w:val="00DF32C7"/>
    <w:rsid w:val="00E05DAD"/>
    <w:rsid w:val="00E12438"/>
    <w:rsid w:val="00E23A95"/>
    <w:rsid w:val="00E34B1E"/>
    <w:rsid w:val="00E35DCF"/>
    <w:rsid w:val="00E37C2A"/>
    <w:rsid w:val="00E41271"/>
    <w:rsid w:val="00E41C0F"/>
    <w:rsid w:val="00E427C8"/>
    <w:rsid w:val="00E624FC"/>
    <w:rsid w:val="00E65983"/>
    <w:rsid w:val="00E70351"/>
    <w:rsid w:val="00E70D14"/>
    <w:rsid w:val="00E71CBB"/>
    <w:rsid w:val="00E81279"/>
    <w:rsid w:val="00E81B42"/>
    <w:rsid w:val="00E94174"/>
    <w:rsid w:val="00EA3269"/>
    <w:rsid w:val="00EB6DE4"/>
    <w:rsid w:val="00EC5EA2"/>
    <w:rsid w:val="00EC7189"/>
    <w:rsid w:val="00ED4B26"/>
    <w:rsid w:val="00EF1B88"/>
    <w:rsid w:val="00EF40B0"/>
    <w:rsid w:val="00EF7A08"/>
    <w:rsid w:val="00F0113D"/>
    <w:rsid w:val="00F153E8"/>
    <w:rsid w:val="00F311E7"/>
    <w:rsid w:val="00F33A25"/>
    <w:rsid w:val="00F35FB0"/>
    <w:rsid w:val="00F41258"/>
    <w:rsid w:val="00F422F8"/>
    <w:rsid w:val="00F441C7"/>
    <w:rsid w:val="00F56D6F"/>
    <w:rsid w:val="00F665CF"/>
    <w:rsid w:val="00F8592C"/>
    <w:rsid w:val="00F9123C"/>
    <w:rsid w:val="00FC3F67"/>
    <w:rsid w:val="00FC4A10"/>
    <w:rsid w:val="00FC69C3"/>
    <w:rsid w:val="00FC7E58"/>
    <w:rsid w:val="00FD50A0"/>
    <w:rsid w:val="00FE084A"/>
    <w:rsid w:val="00FE1FC7"/>
    <w:rsid w:val="00FF044A"/>
    <w:rsid w:val="00FF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FF24F"/>
  <w15:chartTrackingRefBased/>
  <w15:docId w15:val="{7B641B14-4B68-44CB-84ED-D08CB714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17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172"/>
    <w:pPr>
      <w:ind w:left="720"/>
      <w:contextualSpacing/>
    </w:pPr>
  </w:style>
  <w:style w:type="paragraph" w:styleId="BalloonText">
    <w:name w:val="Balloon Text"/>
    <w:basedOn w:val="Normal"/>
    <w:link w:val="BalloonTextChar"/>
    <w:uiPriority w:val="99"/>
    <w:semiHidden/>
    <w:unhideWhenUsed/>
    <w:rsid w:val="00A02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Jedi Cowart</dc:creator>
  <cp:keywords/>
  <dc:description/>
  <cp:lastModifiedBy>Doug  Moormann</cp:lastModifiedBy>
  <cp:revision>5</cp:revision>
  <dcterms:created xsi:type="dcterms:W3CDTF">2019-05-20T14:35:00Z</dcterms:created>
  <dcterms:modified xsi:type="dcterms:W3CDTF">2019-05-20T16:51:00Z</dcterms:modified>
</cp:coreProperties>
</file>