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4D" w:rsidRPr="00FD0E8A" w:rsidRDefault="00FD0E8A" w:rsidP="00FD0E8A">
      <w:pPr>
        <w:pStyle w:val="NoSpacing"/>
        <w:ind w:left="288" w:right="288"/>
        <w:rPr>
          <w:rFonts w:ascii="Times New Roman" w:hAnsi="Times New Roman" w:cs="Times New Roman"/>
          <w:b/>
          <w:sz w:val="28"/>
          <w:szCs w:val="28"/>
        </w:rPr>
      </w:pPr>
      <w:bookmarkStart w:id="0" w:name="_GoBack"/>
      <w:bookmarkEnd w:id="0"/>
      <w:r>
        <w:rPr>
          <w:rFonts w:ascii="Times New Roman" w:hAnsi="Times New Roman" w:cs="Times New Roman"/>
          <w:b/>
          <w:sz w:val="28"/>
          <w:szCs w:val="28"/>
        </w:rPr>
        <w:t>Senator John Eklund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6F4096">
        <w:rPr>
          <w:rFonts w:ascii="Times New Roman" w:hAnsi="Times New Roman" w:cs="Times New Roman"/>
          <w:b/>
          <w:sz w:val="28"/>
          <w:szCs w:val="28"/>
        </w:rPr>
        <w:tab/>
      </w:r>
      <w:r w:rsidR="006F4096">
        <w:rPr>
          <w:rFonts w:ascii="Times New Roman" w:hAnsi="Times New Roman" w:cs="Times New Roman"/>
          <w:b/>
          <w:sz w:val="28"/>
          <w:szCs w:val="28"/>
        </w:rPr>
        <w:tab/>
      </w:r>
      <w:r w:rsidRPr="00FD0E8A">
        <w:rPr>
          <w:rFonts w:ascii="Times New Roman" w:hAnsi="Times New Roman" w:cs="Times New Roman"/>
          <w:b/>
          <w:sz w:val="28"/>
          <w:szCs w:val="28"/>
        </w:rPr>
        <w:t>Senator Sean O’Brien</w:t>
      </w:r>
    </w:p>
    <w:p w:rsidR="00FD0E8A" w:rsidRPr="00FD0E8A" w:rsidRDefault="00FD0E8A" w:rsidP="00FD0E8A">
      <w:pPr>
        <w:pStyle w:val="NoSpacing"/>
        <w:ind w:left="288" w:right="288"/>
        <w:rPr>
          <w:rFonts w:ascii="Times New Roman" w:hAnsi="Times New Roman" w:cs="Times New Roman"/>
          <w:b/>
          <w:sz w:val="28"/>
          <w:szCs w:val="28"/>
        </w:rPr>
      </w:pPr>
      <w:r w:rsidRPr="00FD0E8A">
        <w:rPr>
          <w:rFonts w:ascii="Times New Roman" w:hAnsi="Times New Roman" w:cs="Times New Roman"/>
          <w:b/>
          <w:sz w:val="28"/>
          <w:szCs w:val="28"/>
        </w:rPr>
        <w:t>18</w:t>
      </w:r>
      <w:r w:rsidRPr="00FD0E8A">
        <w:rPr>
          <w:rFonts w:ascii="Times New Roman" w:hAnsi="Times New Roman" w:cs="Times New Roman"/>
          <w:b/>
          <w:sz w:val="28"/>
          <w:szCs w:val="28"/>
          <w:vertAlign w:val="superscript"/>
        </w:rPr>
        <w:t>th</w:t>
      </w:r>
      <w:r w:rsidRPr="00FD0E8A">
        <w:rPr>
          <w:rFonts w:ascii="Times New Roman" w:hAnsi="Times New Roman" w:cs="Times New Roman"/>
          <w:b/>
          <w:sz w:val="28"/>
          <w:szCs w:val="28"/>
        </w:rPr>
        <w:t xml:space="preserve"> Senate District</w:t>
      </w:r>
      <w:r w:rsidRPr="00FD0E8A">
        <w:rPr>
          <w:rFonts w:ascii="Times New Roman" w:hAnsi="Times New Roman" w:cs="Times New Roman"/>
          <w:b/>
          <w:sz w:val="28"/>
          <w:szCs w:val="28"/>
        </w:rPr>
        <w:tab/>
      </w:r>
      <w:r w:rsidRPr="00FD0E8A">
        <w:rPr>
          <w:rFonts w:ascii="Times New Roman" w:hAnsi="Times New Roman" w:cs="Times New Roman"/>
          <w:b/>
          <w:sz w:val="28"/>
          <w:szCs w:val="28"/>
        </w:rPr>
        <w:tab/>
      </w:r>
      <w:r w:rsidRPr="00FD0E8A">
        <w:rPr>
          <w:rFonts w:ascii="Times New Roman" w:hAnsi="Times New Roman" w:cs="Times New Roman"/>
          <w:b/>
          <w:sz w:val="28"/>
          <w:szCs w:val="28"/>
        </w:rPr>
        <w:tab/>
      </w:r>
      <w:r w:rsidRPr="00FD0E8A">
        <w:rPr>
          <w:rFonts w:ascii="Times New Roman" w:hAnsi="Times New Roman" w:cs="Times New Roman"/>
          <w:b/>
          <w:sz w:val="28"/>
          <w:szCs w:val="28"/>
        </w:rPr>
        <w:tab/>
      </w:r>
      <w:r w:rsidRPr="00FD0E8A">
        <w:rPr>
          <w:rFonts w:ascii="Times New Roman" w:hAnsi="Times New Roman" w:cs="Times New Roman"/>
          <w:b/>
          <w:sz w:val="28"/>
          <w:szCs w:val="28"/>
        </w:rPr>
        <w:tab/>
        <w:t>32</w:t>
      </w:r>
      <w:r w:rsidRPr="00FD0E8A">
        <w:rPr>
          <w:rFonts w:ascii="Times New Roman" w:hAnsi="Times New Roman" w:cs="Times New Roman"/>
          <w:b/>
          <w:sz w:val="28"/>
          <w:szCs w:val="28"/>
          <w:vertAlign w:val="superscript"/>
        </w:rPr>
        <w:t>nd</w:t>
      </w:r>
      <w:r w:rsidRPr="00FD0E8A">
        <w:rPr>
          <w:rFonts w:ascii="Times New Roman" w:hAnsi="Times New Roman" w:cs="Times New Roman"/>
          <w:b/>
          <w:sz w:val="28"/>
          <w:szCs w:val="28"/>
        </w:rPr>
        <w:t xml:space="preserve"> Senate District</w:t>
      </w:r>
    </w:p>
    <w:p w:rsidR="006F4096" w:rsidRDefault="006F4096" w:rsidP="00FD0E8A">
      <w:pPr>
        <w:pStyle w:val="NoSpacing"/>
        <w:ind w:left="288" w:right="288"/>
        <w:jc w:val="right"/>
        <w:rPr>
          <w:rFonts w:ascii="Times New Roman" w:hAnsi="Times New Roman" w:cs="Times New Roman"/>
          <w:sz w:val="24"/>
          <w:szCs w:val="24"/>
        </w:rPr>
      </w:pPr>
    </w:p>
    <w:p w:rsidR="006F4096" w:rsidRDefault="006F4096" w:rsidP="00FD0E8A">
      <w:pPr>
        <w:pStyle w:val="NoSpacing"/>
        <w:ind w:left="288" w:right="288"/>
        <w:jc w:val="right"/>
        <w:rPr>
          <w:rFonts w:ascii="Times New Roman" w:hAnsi="Times New Roman" w:cs="Times New Roman"/>
          <w:sz w:val="24"/>
          <w:szCs w:val="24"/>
        </w:rPr>
      </w:pPr>
    </w:p>
    <w:p w:rsidR="00FD0E8A" w:rsidRPr="00262F6D" w:rsidRDefault="006F4096" w:rsidP="006F4096">
      <w:pPr>
        <w:pStyle w:val="NoSpacing"/>
        <w:ind w:left="288" w:right="288"/>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DD32EA" wp14:editId="74F715D1">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EF380E" w:rsidRDefault="00EF380E" w:rsidP="00FD0E8A">
      <w:pPr>
        <w:pStyle w:val="NoSpacing"/>
        <w:ind w:right="288"/>
        <w:rPr>
          <w:rFonts w:ascii="Times New Roman" w:hAnsi="Times New Roman" w:cs="Times New Roman"/>
          <w:sz w:val="24"/>
          <w:szCs w:val="24"/>
        </w:rPr>
      </w:pPr>
    </w:p>
    <w:p w:rsidR="00755CF1" w:rsidRPr="00262F6D" w:rsidRDefault="00755CF1" w:rsidP="006F4096">
      <w:pPr>
        <w:pStyle w:val="NoSpacing"/>
        <w:ind w:left="288" w:right="288"/>
        <w:jc w:val="center"/>
        <w:rPr>
          <w:rFonts w:ascii="Times New Roman" w:hAnsi="Times New Roman" w:cs="Times New Roman"/>
          <w:sz w:val="24"/>
          <w:szCs w:val="24"/>
        </w:rPr>
      </w:pPr>
      <w:r w:rsidRPr="00262F6D">
        <w:rPr>
          <w:rFonts w:ascii="Times New Roman" w:hAnsi="Times New Roman" w:cs="Times New Roman"/>
          <w:sz w:val="24"/>
          <w:szCs w:val="24"/>
        </w:rPr>
        <w:t>Senate Bill 111</w:t>
      </w:r>
      <w:r w:rsidR="006F4096">
        <w:rPr>
          <w:rFonts w:ascii="Times New Roman" w:hAnsi="Times New Roman" w:cs="Times New Roman"/>
          <w:sz w:val="24"/>
          <w:szCs w:val="24"/>
        </w:rPr>
        <w:t xml:space="preserve"> - </w:t>
      </w:r>
      <w:r w:rsidR="006F4096" w:rsidRPr="00262F6D">
        <w:rPr>
          <w:rFonts w:ascii="Times New Roman" w:hAnsi="Times New Roman" w:cs="Times New Roman"/>
          <w:sz w:val="24"/>
          <w:szCs w:val="24"/>
        </w:rPr>
        <w:t>Sponsor Testimony</w:t>
      </w:r>
    </w:p>
    <w:p w:rsidR="00755CF1" w:rsidRPr="00262F6D" w:rsidRDefault="00755CF1" w:rsidP="002A31F9">
      <w:pPr>
        <w:pStyle w:val="NoSpacing"/>
        <w:ind w:left="288" w:right="288"/>
        <w:jc w:val="center"/>
        <w:rPr>
          <w:rFonts w:ascii="Times New Roman" w:hAnsi="Times New Roman" w:cs="Times New Roman"/>
          <w:sz w:val="24"/>
          <w:szCs w:val="24"/>
        </w:rPr>
      </w:pPr>
      <w:r w:rsidRPr="00262F6D">
        <w:rPr>
          <w:rFonts w:ascii="Times New Roman" w:hAnsi="Times New Roman" w:cs="Times New Roman"/>
          <w:sz w:val="24"/>
          <w:szCs w:val="24"/>
        </w:rPr>
        <w:t>Senate General Government and Agency Review Committee</w:t>
      </w:r>
    </w:p>
    <w:p w:rsidR="00755CF1" w:rsidRPr="00262F6D" w:rsidRDefault="00545EB7" w:rsidP="002A31F9">
      <w:pPr>
        <w:pStyle w:val="NoSpacing"/>
        <w:ind w:left="288" w:right="288"/>
        <w:jc w:val="center"/>
        <w:rPr>
          <w:rFonts w:ascii="Times New Roman" w:hAnsi="Times New Roman" w:cs="Times New Roman"/>
          <w:sz w:val="24"/>
          <w:szCs w:val="24"/>
        </w:rPr>
      </w:pPr>
      <w:r>
        <w:rPr>
          <w:rFonts w:ascii="Times New Roman" w:hAnsi="Times New Roman" w:cs="Times New Roman"/>
          <w:sz w:val="24"/>
          <w:szCs w:val="24"/>
        </w:rPr>
        <w:t>October 29</w:t>
      </w:r>
      <w:r w:rsidR="00045DC5">
        <w:rPr>
          <w:rFonts w:ascii="Times New Roman" w:hAnsi="Times New Roman" w:cs="Times New Roman"/>
          <w:sz w:val="24"/>
          <w:szCs w:val="24"/>
        </w:rPr>
        <w:t>, 201</w:t>
      </w:r>
      <w:r w:rsidR="00755CF1" w:rsidRPr="00262F6D">
        <w:rPr>
          <w:rFonts w:ascii="Times New Roman" w:hAnsi="Times New Roman" w:cs="Times New Roman"/>
          <w:sz w:val="24"/>
          <w:szCs w:val="24"/>
        </w:rPr>
        <w:t>9</w:t>
      </w:r>
    </w:p>
    <w:p w:rsidR="00755CF1" w:rsidRPr="00262F6D" w:rsidRDefault="00755CF1" w:rsidP="002A31F9">
      <w:pPr>
        <w:pStyle w:val="NoSpacing"/>
        <w:ind w:left="288" w:right="288"/>
        <w:rPr>
          <w:rFonts w:ascii="Times New Roman" w:hAnsi="Times New Roman" w:cs="Times New Roman"/>
          <w:sz w:val="24"/>
          <w:szCs w:val="24"/>
        </w:rPr>
      </w:pPr>
    </w:p>
    <w:p w:rsidR="00755CF1" w:rsidRPr="00262F6D" w:rsidRDefault="00755CF1" w:rsidP="00FF10D1">
      <w:pPr>
        <w:pStyle w:val="NoSpacing"/>
        <w:ind w:right="288"/>
        <w:rPr>
          <w:rFonts w:ascii="Times New Roman" w:hAnsi="Times New Roman" w:cs="Times New Roman"/>
          <w:sz w:val="24"/>
          <w:szCs w:val="24"/>
        </w:rPr>
      </w:pPr>
      <w:r w:rsidRPr="00262F6D">
        <w:rPr>
          <w:rFonts w:ascii="Times New Roman" w:hAnsi="Times New Roman" w:cs="Times New Roman"/>
          <w:sz w:val="24"/>
          <w:szCs w:val="24"/>
        </w:rPr>
        <w:t xml:space="preserve">Good Afternoon Chairman Schuring, Vice-Chair Rulli, Ranking Member O’Brien, and members of the committee.  Thank you for the opportunity to give sponsor testimony on Senate Bill 111 and to encourage your support on this legislation.  SB 111 </w:t>
      </w:r>
      <w:r w:rsidR="006B63B4">
        <w:rPr>
          <w:rFonts w:ascii="Times New Roman" w:hAnsi="Times New Roman" w:cs="Times New Roman"/>
          <w:sz w:val="24"/>
          <w:szCs w:val="24"/>
        </w:rPr>
        <w:t>would legalize, regulate and tax sports wagering in Ohio under the administrative authority of the Casino Control Commission.</w:t>
      </w:r>
      <w:r w:rsidRPr="00262F6D">
        <w:rPr>
          <w:rFonts w:ascii="Times New Roman" w:hAnsi="Times New Roman" w:cs="Times New Roman"/>
          <w:sz w:val="24"/>
          <w:szCs w:val="24"/>
        </w:rPr>
        <w:t xml:space="preserve"> </w:t>
      </w:r>
    </w:p>
    <w:p w:rsidR="00755CF1" w:rsidRPr="00262F6D" w:rsidRDefault="00755CF1" w:rsidP="002A31F9">
      <w:pPr>
        <w:pStyle w:val="NoSpacing"/>
        <w:ind w:left="288" w:right="288"/>
        <w:rPr>
          <w:rFonts w:ascii="Times New Roman" w:hAnsi="Times New Roman" w:cs="Times New Roman"/>
          <w:sz w:val="24"/>
          <w:szCs w:val="24"/>
        </w:rPr>
      </w:pPr>
    </w:p>
    <w:p w:rsidR="00262F6D" w:rsidRDefault="00EF380E" w:rsidP="00FF10D1">
      <w:pPr>
        <w:pStyle w:val="NoSpacing"/>
        <w:ind w:right="288"/>
        <w:rPr>
          <w:rFonts w:ascii="Times New Roman" w:hAnsi="Times New Roman" w:cs="Times New Roman"/>
          <w:sz w:val="24"/>
          <w:szCs w:val="24"/>
        </w:rPr>
      </w:pPr>
      <w:r>
        <w:rPr>
          <w:rFonts w:ascii="Times New Roman" w:hAnsi="Times New Roman" w:cs="Times New Roman"/>
          <w:sz w:val="24"/>
          <w:szCs w:val="24"/>
        </w:rPr>
        <w:t>Last year</w:t>
      </w:r>
      <w:r w:rsidR="009270C8" w:rsidRPr="00262F6D">
        <w:rPr>
          <w:rFonts w:ascii="Times New Roman" w:hAnsi="Times New Roman" w:cs="Times New Roman"/>
          <w:sz w:val="24"/>
          <w:szCs w:val="24"/>
        </w:rPr>
        <w:t xml:space="preserve">, </w:t>
      </w:r>
      <w:r w:rsidR="006B63B4">
        <w:rPr>
          <w:rFonts w:ascii="Times New Roman" w:hAnsi="Times New Roman" w:cs="Times New Roman"/>
          <w:sz w:val="24"/>
          <w:szCs w:val="24"/>
        </w:rPr>
        <w:t xml:space="preserve">in a resounding expression for the principals of federalism, </w:t>
      </w:r>
      <w:r w:rsidR="009270C8" w:rsidRPr="00262F6D">
        <w:rPr>
          <w:rFonts w:ascii="Times New Roman" w:hAnsi="Times New Roman" w:cs="Times New Roman"/>
          <w:sz w:val="24"/>
          <w:szCs w:val="24"/>
        </w:rPr>
        <w:t xml:space="preserve">the United States Supreme Court overturned the 1992 Professional and Amateur Sports Protections Act, which </w:t>
      </w:r>
      <w:r w:rsidR="006B63B4">
        <w:rPr>
          <w:rFonts w:ascii="Times New Roman" w:hAnsi="Times New Roman" w:cs="Times New Roman"/>
          <w:sz w:val="24"/>
          <w:szCs w:val="24"/>
        </w:rPr>
        <w:t xml:space="preserve">had </w:t>
      </w:r>
      <w:r w:rsidR="009270C8" w:rsidRPr="00262F6D">
        <w:rPr>
          <w:rFonts w:ascii="Times New Roman" w:hAnsi="Times New Roman" w:cs="Times New Roman"/>
          <w:sz w:val="24"/>
          <w:szCs w:val="24"/>
        </w:rPr>
        <w:t>prohibited States from authorizing sports gambling. The C</w:t>
      </w:r>
      <w:r w:rsidR="00976B83" w:rsidRPr="00262F6D">
        <w:rPr>
          <w:rFonts w:ascii="Times New Roman" w:hAnsi="Times New Roman" w:cs="Times New Roman"/>
          <w:sz w:val="24"/>
          <w:szCs w:val="24"/>
        </w:rPr>
        <w:t>ourt said the law was unconstituti</w:t>
      </w:r>
      <w:r w:rsidR="009270C8" w:rsidRPr="00262F6D">
        <w:rPr>
          <w:rFonts w:ascii="Times New Roman" w:hAnsi="Times New Roman" w:cs="Times New Roman"/>
          <w:sz w:val="24"/>
          <w:szCs w:val="24"/>
        </w:rPr>
        <w:t>onal.</w:t>
      </w:r>
      <w:r w:rsidR="00976B83" w:rsidRPr="00262F6D">
        <w:rPr>
          <w:rFonts w:ascii="Times New Roman" w:hAnsi="Times New Roman" w:cs="Times New Roman"/>
          <w:sz w:val="24"/>
          <w:szCs w:val="24"/>
        </w:rPr>
        <w:t xml:space="preserve">  Now, States have the freedom to choose whether sports wagering should be of</w:t>
      </w:r>
      <w:r>
        <w:rPr>
          <w:rFonts w:ascii="Times New Roman" w:hAnsi="Times New Roman" w:cs="Times New Roman"/>
          <w:sz w:val="24"/>
          <w:szCs w:val="24"/>
        </w:rPr>
        <w:t xml:space="preserve">fered within </w:t>
      </w:r>
      <w:r w:rsidR="006B63B4">
        <w:rPr>
          <w:rFonts w:ascii="Times New Roman" w:hAnsi="Times New Roman" w:cs="Times New Roman"/>
          <w:sz w:val="24"/>
          <w:szCs w:val="24"/>
        </w:rPr>
        <w:t xml:space="preserve">their </w:t>
      </w:r>
      <w:r>
        <w:rPr>
          <w:rFonts w:ascii="Times New Roman" w:hAnsi="Times New Roman" w:cs="Times New Roman"/>
          <w:sz w:val="24"/>
          <w:szCs w:val="24"/>
        </w:rPr>
        <w:t>borders.  And we</w:t>
      </w:r>
      <w:r w:rsidR="00976B83" w:rsidRPr="00262F6D">
        <w:rPr>
          <w:rFonts w:ascii="Times New Roman" w:hAnsi="Times New Roman" w:cs="Times New Roman"/>
          <w:sz w:val="24"/>
          <w:szCs w:val="24"/>
        </w:rPr>
        <w:t xml:space="preserve"> believe that the State of Ohio </w:t>
      </w:r>
      <w:r w:rsidR="00262F6D" w:rsidRPr="00262F6D">
        <w:rPr>
          <w:rFonts w:ascii="Times New Roman" w:hAnsi="Times New Roman" w:cs="Times New Roman"/>
          <w:sz w:val="24"/>
          <w:szCs w:val="24"/>
        </w:rPr>
        <w:t>should</w:t>
      </w:r>
      <w:r w:rsidR="00976B83" w:rsidRPr="00262F6D">
        <w:rPr>
          <w:rFonts w:ascii="Times New Roman" w:hAnsi="Times New Roman" w:cs="Times New Roman"/>
          <w:sz w:val="24"/>
          <w:szCs w:val="24"/>
        </w:rPr>
        <w:t xml:space="preserve"> allow its citizens the opportunity to</w:t>
      </w:r>
      <w:r w:rsidR="00262F6D">
        <w:rPr>
          <w:rFonts w:ascii="Times New Roman" w:hAnsi="Times New Roman" w:cs="Times New Roman"/>
          <w:sz w:val="24"/>
          <w:szCs w:val="24"/>
        </w:rPr>
        <w:t xml:space="preserve"> </w:t>
      </w:r>
      <w:r w:rsidR="00976B83" w:rsidRPr="00262F6D">
        <w:rPr>
          <w:rFonts w:ascii="Times New Roman" w:hAnsi="Times New Roman" w:cs="Times New Roman"/>
          <w:sz w:val="24"/>
          <w:szCs w:val="24"/>
        </w:rPr>
        <w:t xml:space="preserve">wager </w:t>
      </w:r>
      <w:r w:rsidR="006B63B4">
        <w:rPr>
          <w:rFonts w:ascii="Times New Roman" w:hAnsi="Times New Roman" w:cs="Times New Roman"/>
          <w:sz w:val="24"/>
          <w:szCs w:val="24"/>
        </w:rPr>
        <w:t xml:space="preserve">on </w:t>
      </w:r>
      <w:r w:rsidR="00976B83" w:rsidRPr="00262F6D">
        <w:rPr>
          <w:rFonts w:ascii="Times New Roman" w:hAnsi="Times New Roman" w:cs="Times New Roman"/>
          <w:sz w:val="24"/>
          <w:szCs w:val="24"/>
        </w:rPr>
        <w:t>sports</w:t>
      </w:r>
      <w:r w:rsidR="00E23763">
        <w:rPr>
          <w:rFonts w:ascii="Times New Roman" w:hAnsi="Times New Roman" w:cs="Times New Roman"/>
          <w:sz w:val="24"/>
          <w:szCs w:val="24"/>
        </w:rPr>
        <w:t xml:space="preserve"> legally</w:t>
      </w:r>
      <w:r w:rsidR="006B63B4">
        <w:rPr>
          <w:rFonts w:ascii="Times New Roman" w:hAnsi="Times New Roman" w:cs="Times New Roman"/>
          <w:sz w:val="24"/>
          <w:szCs w:val="24"/>
        </w:rPr>
        <w:t xml:space="preserve">. </w:t>
      </w:r>
      <w:r w:rsidR="00E23763">
        <w:rPr>
          <w:rFonts w:ascii="Times New Roman" w:hAnsi="Times New Roman" w:cs="Times New Roman"/>
          <w:sz w:val="24"/>
          <w:szCs w:val="24"/>
        </w:rPr>
        <w:t xml:space="preserve">  Today, in America and Ohio</w:t>
      </w:r>
      <w:r w:rsidR="00B27B1F">
        <w:rPr>
          <w:rFonts w:ascii="Times New Roman" w:hAnsi="Times New Roman" w:cs="Times New Roman"/>
          <w:sz w:val="24"/>
          <w:szCs w:val="24"/>
        </w:rPr>
        <w:t>, citizens are wagering billions of dollars on sports in various fora, often with</w:t>
      </w:r>
      <w:r w:rsidR="00932CFE">
        <w:rPr>
          <w:rFonts w:ascii="Times New Roman" w:hAnsi="Times New Roman" w:cs="Times New Roman"/>
          <w:sz w:val="24"/>
          <w:szCs w:val="24"/>
        </w:rPr>
        <w:t>out</w:t>
      </w:r>
      <w:r w:rsidR="00B27B1F">
        <w:rPr>
          <w:rFonts w:ascii="Times New Roman" w:hAnsi="Times New Roman" w:cs="Times New Roman"/>
          <w:sz w:val="24"/>
          <w:szCs w:val="24"/>
        </w:rPr>
        <w:t xml:space="preserve"> regulation, oversight, safety or enforcible standards of integrity.  Current law makes criminals of these people and it is oh, so unnecessary.</w:t>
      </w:r>
    </w:p>
    <w:p w:rsidR="00262F6D" w:rsidRDefault="00262F6D" w:rsidP="002A31F9">
      <w:pPr>
        <w:pStyle w:val="NoSpacing"/>
        <w:ind w:left="288" w:right="288"/>
        <w:rPr>
          <w:rFonts w:ascii="Times New Roman" w:hAnsi="Times New Roman" w:cs="Times New Roman"/>
          <w:sz w:val="24"/>
          <w:szCs w:val="24"/>
        </w:rPr>
      </w:pPr>
    </w:p>
    <w:p w:rsidR="00976B83" w:rsidRDefault="00FF10D1" w:rsidP="00FF10D1">
      <w:pPr>
        <w:pStyle w:val="NoSpacing"/>
        <w:ind w:right="288"/>
        <w:rPr>
          <w:rFonts w:ascii="Times New Roman" w:hAnsi="Times New Roman" w:cs="Times New Roman"/>
          <w:sz w:val="24"/>
          <w:szCs w:val="24"/>
        </w:rPr>
      </w:pPr>
      <w:r>
        <w:rPr>
          <w:rFonts w:ascii="Times New Roman" w:hAnsi="Times New Roman" w:cs="Times New Roman"/>
          <w:sz w:val="24"/>
          <w:szCs w:val="24"/>
        </w:rPr>
        <w:t xml:space="preserve">The framework offered in </w:t>
      </w:r>
      <w:r w:rsidR="002A31F9">
        <w:rPr>
          <w:rFonts w:ascii="Times New Roman" w:hAnsi="Times New Roman" w:cs="Times New Roman"/>
          <w:sz w:val="24"/>
          <w:szCs w:val="24"/>
        </w:rPr>
        <w:t xml:space="preserve">Senate Bill 111 </w:t>
      </w:r>
      <w:r>
        <w:rPr>
          <w:rFonts w:ascii="Times New Roman" w:hAnsi="Times New Roman" w:cs="Times New Roman"/>
          <w:sz w:val="24"/>
          <w:szCs w:val="24"/>
        </w:rPr>
        <w:t xml:space="preserve">for </w:t>
      </w:r>
      <w:r w:rsidR="002A31F9">
        <w:rPr>
          <w:rFonts w:ascii="Times New Roman" w:hAnsi="Times New Roman" w:cs="Times New Roman"/>
          <w:sz w:val="24"/>
          <w:szCs w:val="24"/>
        </w:rPr>
        <w:t xml:space="preserve"> legaliz</w:t>
      </w:r>
      <w:r>
        <w:rPr>
          <w:rFonts w:ascii="Times New Roman" w:hAnsi="Times New Roman" w:cs="Times New Roman"/>
          <w:sz w:val="24"/>
          <w:szCs w:val="24"/>
        </w:rPr>
        <w:t>ing</w:t>
      </w:r>
      <w:r w:rsidR="002A31F9">
        <w:rPr>
          <w:rFonts w:ascii="Times New Roman" w:hAnsi="Times New Roman" w:cs="Times New Roman"/>
          <w:sz w:val="24"/>
          <w:szCs w:val="24"/>
        </w:rPr>
        <w:t xml:space="preserve"> sports wagering in  Ohio</w:t>
      </w:r>
      <w:r w:rsidR="00A60178">
        <w:rPr>
          <w:rFonts w:ascii="Times New Roman" w:hAnsi="Times New Roman" w:cs="Times New Roman"/>
          <w:sz w:val="24"/>
          <w:szCs w:val="24"/>
        </w:rPr>
        <w:t xml:space="preserve"> </w:t>
      </w:r>
      <w:r>
        <w:rPr>
          <w:rFonts w:ascii="Times New Roman" w:hAnsi="Times New Roman" w:cs="Times New Roman"/>
          <w:sz w:val="24"/>
          <w:szCs w:val="24"/>
        </w:rPr>
        <w:t xml:space="preserve">is relatively straight-forward and grounded in the mechanisms currently in place for the regulation of casino gaming.  </w:t>
      </w:r>
      <w:r w:rsidR="00976B83" w:rsidRPr="00262F6D">
        <w:rPr>
          <w:rFonts w:ascii="Times New Roman" w:hAnsi="Times New Roman" w:cs="Times New Roman"/>
          <w:sz w:val="24"/>
          <w:szCs w:val="24"/>
        </w:rPr>
        <w:t xml:space="preserve"> </w:t>
      </w:r>
      <w:r>
        <w:rPr>
          <w:rFonts w:ascii="Times New Roman" w:hAnsi="Times New Roman" w:cs="Times New Roman"/>
          <w:sz w:val="24"/>
          <w:szCs w:val="24"/>
        </w:rPr>
        <w:t>Here are the basics:</w:t>
      </w:r>
    </w:p>
    <w:p w:rsidR="00FF10D1" w:rsidRDefault="00FF10D1" w:rsidP="00FF10D1">
      <w:pPr>
        <w:pStyle w:val="NoSpacing"/>
        <w:ind w:right="288"/>
        <w:rPr>
          <w:rFonts w:ascii="Times New Roman" w:hAnsi="Times New Roman" w:cs="Times New Roman"/>
          <w:sz w:val="24"/>
          <w:szCs w:val="24"/>
        </w:rPr>
      </w:pPr>
    </w:p>
    <w:p w:rsidR="00FF10D1" w:rsidRDefault="00FF10D1" w:rsidP="00FF10D1">
      <w:pPr>
        <w:pStyle w:val="NoSpacing"/>
        <w:numPr>
          <w:ilvl w:val="0"/>
          <w:numId w:val="1"/>
        </w:numPr>
        <w:ind w:right="288"/>
        <w:rPr>
          <w:rFonts w:ascii="Times New Roman" w:hAnsi="Times New Roman" w:cs="Times New Roman"/>
          <w:sz w:val="24"/>
          <w:szCs w:val="24"/>
        </w:rPr>
      </w:pPr>
      <w:r>
        <w:rPr>
          <w:rFonts w:ascii="Times New Roman" w:hAnsi="Times New Roman" w:cs="Times New Roman"/>
          <w:sz w:val="24"/>
          <w:szCs w:val="24"/>
        </w:rPr>
        <w:t xml:space="preserve"> Sports wagering would be permitted under the bill only at the existing casino facilities and </w:t>
      </w:r>
      <w:r w:rsidR="00B52923">
        <w:rPr>
          <w:rFonts w:ascii="Times New Roman" w:hAnsi="Times New Roman" w:cs="Times New Roman"/>
          <w:sz w:val="24"/>
          <w:szCs w:val="24"/>
        </w:rPr>
        <w:t>horse racetracks that have video lottery terminals.  A casino operator or video lottery sales agent would have to apply to the Commission to become a sports wagering operator under criteria set forth in the bill.  There are application fees and ongoing administrative fees such sports wagering operators would be responsible to pay.</w:t>
      </w:r>
    </w:p>
    <w:p w:rsidR="00B52923" w:rsidRDefault="00DA1856" w:rsidP="00FF10D1">
      <w:pPr>
        <w:pStyle w:val="NoSpacing"/>
        <w:numPr>
          <w:ilvl w:val="0"/>
          <w:numId w:val="1"/>
        </w:numPr>
        <w:ind w:right="288"/>
        <w:rPr>
          <w:rFonts w:ascii="Times New Roman" w:hAnsi="Times New Roman" w:cs="Times New Roman"/>
          <w:sz w:val="24"/>
          <w:szCs w:val="24"/>
        </w:rPr>
      </w:pPr>
      <w:r>
        <w:rPr>
          <w:rFonts w:ascii="Times New Roman" w:hAnsi="Times New Roman" w:cs="Times New Roman"/>
          <w:sz w:val="24"/>
          <w:szCs w:val="24"/>
        </w:rPr>
        <w:t>Operators, in turn, would be authorized to contract with management services firms to conduct the sports wagering; these management services providers would also have to apply for and obtain a license from the Commission.  The parameters of those contracts would be guided by, and subject to approval by the Commission.</w:t>
      </w:r>
    </w:p>
    <w:p w:rsidR="00E55ED8" w:rsidRDefault="00E55ED8" w:rsidP="00FF10D1">
      <w:pPr>
        <w:pStyle w:val="NoSpacing"/>
        <w:numPr>
          <w:ilvl w:val="0"/>
          <w:numId w:val="1"/>
        </w:numPr>
        <w:ind w:right="288"/>
        <w:rPr>
          <w:rFonts w:ascii="Times New Roman" w:hAnsi="Times New Roman" w:cs="Times New Roman"/>
          <w:sz w:val="24"/>
          <w:szCs w:val="24"/>
        </w:rPr>
      </w:pPr>
      <w:r>
        <w:rPr>
          <w:rFonts w:ascii="Times New Roman" w:hAnsi="Times New Roman" w:cs="Times New Roman"/>
          <w:sz w:val="24"/>
          <w:szCs w:val="24"/>
        </w:rPr>
        <w:lastRenderedPageBreak/>
        <w:t xml:space="preserve">Any devices, supplies or equipment, and all of </w:t>
      </w:r>
      <w:r w:rsidR="003338FB">
        <w:rPr>
          <w:rFonts w:ascii="Times New Roman" w:hAnsi="Times New Roman" w:cs="Times New Roman"/>
          <w:sz w:val="24"/>
          <w:szCs w:val="24"/>
        </w:rPr>
        <w:t xml:space="preserve">the </w:t>
      </w:r>
      <w:r>
        <w:rPr>
          <w:rFonts w:ascii="Times New Roman" w:hAnsi="Times New Roman" w:cs="Times New Roman"/>
          <w:sz w:val="24"/>
          <w:szCs w:val="24"/>
        </w:rPr>
        <w:t xml:space="preserve">games to be conducted, would be subject to the Commission’s approval; </w:t>
      </w:r>
      <w:r w:rsidR="004F3063">
        <w:rPr>
          <w:rFonts w:ascii="Times New Roman" w:hAnsi="Times New Roman" w:cs="Times New Roman"/>
          <w:sz w:val="24"/>
          <w:szCs w:val="24"/>
        </w:rPr>
        <w:t>providers</w:t>
      </w:r>
      <w:r>
        <w:rPr>
          <w:rFonts w:ascii="Times New Roman" w:hAnsi="Times New Roman" w:cs="Times New Roman"/>
          <w:sz w:val="24"/>
          <w:szCs w:val="24"/>
        </w:rPr>
        <w:t xml:space="preserve"> of supplies, devices, etc. also would have to apply for and receive a license from the Commission.</w:t>
      </w:r>
    </w:p>
    <w:p w:rsidR="00986F11" w:rsidRDefault="003338FB" w:rsidP="00986F11">
      <w:pPr>
        <w:pStyle w:val="NoSpacing"/>
        <w:numPr>
          <w:ilvl w:val="0"/>
          <w:numId w:val="1"/>
        </w:numPr>
        <w:ind w:right="288"/>
        <w:rPr>
          <w:rFonts w:ascii="Times New Roman" w:hAnsi="Times New Roman" w:cs="Times New Roman"/>
          <w:sz w:val="24"/>
          <w:szCs w:val="24"/>
        </w:rPr>
      </w:pPr>
      <w:r>
        <w:rPr>
          <w:rFonts w:ascii="Times New Roman" w:hAnsi="Times New Roman" w:cs="Times New Roman"/>
          <w:sz w:val="24"/>
          <w:szCs w:val="24"/>
        </w:rPr>
        <w:t xml:space="preserve">It is widely recognized that today </w:t>
      </w:r>
      <w:r w:rsidR="004F3063">
        <w:rPr>
          <w:rFonts w:ascii="Times New Roman" w:hAnsi="Times New Roman" w:cs="Times New Roman"/>
          <w:sz w:val="24"/>
          <w:szCs w:val="24"/>
        </w:rPr>
        <w:t xml:space="preserve">much of the </w:t>
      </w:r>
      <w:r>
        <w:rPr>
          <w:rFonts w:ascii="Times New Roman" w:hAnsi="Times New Roman" w:cs="Times New Roman"/>
          <w:sz w:val="24"/>
          <w:szCs w:val="24"/>
        </w:rPr>
        <w:t>sports gaming throughout the world is executed on-line.  In order to maximize the consumer experience, enhance state revenues, and, in what may seem a bit incongruous but is nevertheless true</w:t>
      </w:r>
      <w:r w:rsidR="00986F11">
        <w:rPr>
          <w:rFonts w:ascii="Times New Roman" w:hAnsi="Times New Roman" w:cs="Times New Roman"/>
          <w:sz w:val="24"/>
          <w:szCs w:val="24"/>
        </w:rPr>
        <w:t>, to maximize the security, integrity and regulation of the enterprise the bill would allow for on-line sports gaming.  But, under the bill, all sports wagers must be initiated, received, or otherwise made in the State of Ohio</w:t>
      </w:r>
      <w:r w:rsidR="00A549AD">
        <w:rPr>
          <w:rFonts w:ascii="Times New Roman" w:hAnsi="Times New Roman" w:cs="Times New Roman"/>
          <w:sz w:val="24"/>
          <w:szCs w:val="24"/>
        </w:rPr>
        <w:t>.  When we saw the technology through which this very important feature of the bill is assured, my jaw dropped.  It can be done, and it also serves to patrol the gaming process so as to maintain integrity, address problem gaming and avoid federal law pitfalls.</w:t>
      </w:r>
    </w:p>
    <w:p w:rsidR="00A549AD" w:rsidRDefault="00A549AD" w:rsidP="00986F11">
      <w:pPr>
        <w:pStyle w:val="NoSpacing"/>
        <w:numPr>
          <w:ilvl w:val="0"/>
          <w:numId w:val="1"/>
        </w:numPr>
        <w:ind w:right="288"/>
        <w:rPr>
          <w:rFonts w:ascii="Times New Roman" w:hAnsi="Times New Roman" w:cs="Times New Roman"/>
          <w:sz w:val="24"/>
          <w:szCs w:val="24"/>
        </w:rPr>
      </w:pPr>
      <w:r>
        <w:rPr>
          <w:rFonts w:ascii="Times New Roman" w:hAnsi="Times New Roman" w:cs="Times New Roman"/>
          <w:sz w:val="24"/>
          <w:szCs w:val="24"/>
        </w:rPr>
        <w:t xml:space="preserve">In-house sports wagering:  For operators who offer sports wagering at their facilities, the bill contains strict requirements about where in the facility </w:t>
      </w:r>
      <w:r w:rsidR="00391D39">
        <w:rPr>
          <w:rFonts w:ascii="Times New Roman" w:hAnsi="Times New Roman" w:cs="Times New Roman"/>
          <w:sz w:val="24"/>
          <w:szCs w:val="24"/>
        </w:rPr>
        <w:t>the activity can occur and who can be there.</w:t>
      </w:r>
    </w:p>
    <w:p w:rsidR="00391D39" w:rsidRDefault="00391D39" w:rsidP="00391D39">
      <w:pPr>
        <w:pStyle w:val="NoSpacing"/>
        <w:ind w:right="288"/>
        <w:rPr>
          <w:rFonts w:ascii="Times New Roman" w:hAnsi="Times New Roman" w:cs="Times New Roman"/>
          <w:sz w:val="24"/>
          <w:szCs w:val="24"/>
        </w:rPr>
      </w:pPr>
    </w:p>
    <w:p w:rsidR="00391D39" w:rsidRDefault="00391D39" w:rsidP="00391D39">
      <w:pPr>
        <w:pStyle w:val="NoSpacing"/>
        <w:ind w:right="288"/>
        <w:rPr>
          <w:rFonts w:ascii="Times New Roman" w:hAnsi="Times New Roman" w:cs="Times New Roman"/>
          <w:sz w:val="24"/>
          <w:szCs w:val="24"/>
        </w:rPr>
      </w:pPr>
      <w:r>
        <w:rPr>
          <w:rFonts w:ascii="Times New Roman" w:hAnsi="Times New Roman" w:cs="Times New Roman"/>
          <w:sz w:val="24"/>
          <w:szCs w:val="24"/>
        </w:rPr>
        <w:t xml:space="preserve">The bill also is fairly straight-forward when it comes to taxation.  A tax of 6.25% would be imposed on an operator’s </w:t>
      </w:r>
      <w:r w:rsidR="004F3063">
        <w:rPr>
          <w:rFonts w:ascii="Times New Roman" w:hAnsi="Times New Roman" w:cs="Times New Roman"/>
          <w:sz w:val="24"/>
          <w:szCs w:val="24"/>
        </w:rPr>
        <w:t xml:space="preserve">net </w:t>
      </w:r>
      <w:r>
        <w:rPr>
          <w:rFonts w:ascii="Times New Roman" w:hAnsi="Times New Roman" w:cs="Times New Roman"/>
          <w:sz w:val="24"/>
          <w:szCs w:val="24"/>
        </w:rPr>
        <w:t>sports wagering revenue, and it would be administered much the way the existing tax on casino revenue is</w:t>
      </w:r>
      <w:r w:rsidR="004F3063">
        <w:rPr>
          <w:rFonts w:ascii="Times New Roman" w:hAnsi="Times New Roman" w:cs="Times New Roman"/>
          <w:sz w:val="24"/>
          <w:szCs w:val="24"/>
        </w:rPr>
        <w:t>, including the requirement to withhold state and municipal income tax withholding.</w:t>
      </w:r>
      <w:r>
        <w:rPr>
          <w:rFonts w:ascii="Times New Roman" w:hAnsi="Times New Roman" w:cs="Times New Roman"/>
          <w:sz w:val="24"/>
          <w:szCs w:val="24"/>
        </w:rPr>
        <w:t xml:space="preserve">  </w:t>
      </w:r>
      <w:r w:rsidR="00744BD0">
        <w:rPr>
          <w:rFonts w:ascii="Times New Roman" w:hAnsi="Times New Roman" w:cs="Times New Roman"/>
          <w:sz w:val="24"/>
          <w:szCs w:val="24"/>
        </w:rPr>
        <w:t>The bill is intentionally vague on the purposes to which these tax revenues w</w:t>
      </w:r>
      <w:r w:rsidR="004F3063">
        <w:rPr>
          <w:rFonts w:ascii="Times New Roman" w:hAnsi="Times New Roman" w:cs="Times New Roman"/>
          <w:sz w:val="24"/>
          <w:szCs w:val="24"/>
        </w:rPr>
        <w:t>ould</w:t>
      </w:r>
      <w:r w:rsidR="00744BD0">
        <w:rPr>
          <w:rFonts w:ascii="Times New Roman" w:hAnsi="Times New Roman" w:cs="Times New Roman"/>
          <w:sz w:val="24"/>
          <w:szCs w:val="24"/>
        </w:rPr>
        <w:t xml:space="preserve"> be put.  Frankly, we (at least I) thought that topic deserved further exploration with all of you.</w:t>
      </w:r>
    </w:p>
    <w:p w:rsidR="00744BD0" w:rsidRDefault="00744BD0" w:rsidP="00391D39">
      <w:pPr>
        <w:pStyle w:val="NoSpacing"/>
        <w:ind w:right="288"/>
        <w:rPr>
          <w:rFonts w:ascii="Times New Roman" w:hAnsi="Times New Roman" w:cs="Times New Roman"/>
          <w:sz w:val="24"/>
          <w:szCs w:val="24"/>
        </w:rPr>
      </w:pPr>
    </w:p>
    <w:p w:rsidR="00744BD0" w:rsidRDefault="00744BD0" w:rsidP="00391D39">
      <w:pPr>
        <w:pStyle w:val="NoSpacing"/>
        <w:ind w:right="288"/>
        <w:rPr>
          <w:rFonts w:ascii="Times New Roman" w:hAnsi="Times New Roman" w:cs="Times New Roman"/>
          <w:sz w:val="24"/>
          <w:szCs w:val="24"/>
        </w:rPr>
      </w:pPr>
      <w:r>
        <w:rPr>
          <w:rFonts w:ascii="Times New Roman" w:hAnsi="Times New Roman" w:cs="Times New Roman"/>
          <w:sz w:val="24"/>
          <w:szCs w:val="24"/>
        </w:rPr>
        <w:t xml:space="preserve">Finally, SB 111 contains some very practical provisions related to the investigation of, and criminal and civil actions for, not only violations of its specific prohibitions, but also for all manner of fraud and dissembling that could be perpetrated on an otherwise </w:t>
      </w:r>
      <w:r w:rsidR="009A52B2">
        <w:rPr>
          <w:rFonts w:ascii="Times New Roman" w:hAnsi="Times New Roman" w:cs="Times New Roman"/>
          <w:sz w:val="24"/>
          <w:szCs w:val="24"/>
        </w:rPr>
        <w:t>innocent system and the public seeking to enjoy it.  These are critical to gaining the public’s faith that they are as safe as they can be in Ohio pursuing this pastime.</w:t>
      </w:r>
      <w:r>
        <w:rPr>
          <w:rFonts w:ascii="Times New Roman" w:hAnsi="Times New Roman" w:cs="Times New Roman"/>
          <w:sz w:val="24"/>
          <w:szCs w:val="24"/>
        </w:rPr>
        <w:t xml:space="preserve"> </w:t>
      </w:r>
    </w:p>
    <w:p w:rsidR="00E23763" w:rsidRDefault="00E23763" w:rsidP="00391D39">
      <w:pPr>
        <w:pStyle w:val="NoSpacing"/>
        <w:ind w:right="288"/>
        <w:rPr>
          <w:rFonts w:ascii="Times New Roman" w:hAnsi="Times New Roman" w:cs="Times New Roman"/>
          <w:sz w:val="24"/>
          <w:szCs w:val="24"/>
        </w:rPr>
      </w:pPr>
    </w:p>
    <w:p w:rsidR="00556384" w:rsidRDefault="00545EB7">
      <w:pPr>
        <w:pStyle w:val="NoSpacing"/>
        <w:ind w:right="288"/>
        <w:rPr>
          <w:rFonts w:ascii="Times New Roman" w:hAnsi="Times New Roman" w:cs="Times New Roman"/>
          <w:sz w:val="24"/>
          <w:szCs w:val="24"/>
        </w:rPr>
      </w:pPr>
      <w:r>
        <w:rPr>
          <w:rFonts w:ascii="Times New Roman" w:hAnsi="Times New Roman" w:cs="Times New Roman"/>
          <w:sz w:val="24"/>
          <w:szCs w:val="24"/>
        </w:rPr>
        <w:t xml:space="preserve">Mr. Chairman, we are grateful for the opportunity to present this bill and we sincerely hope that this Committee will serve as a thoughtful and purposeful forum for effectuating the State’s interests, that is, </w:t>
      </w:r>
      <w:r w:rsidR="00932CFE">
        <w:rPr>
          <w:rFonts w:ascii="Times New Roman" w:hAnsi="Times New Roman" w:cs="Times New Roman"/>
          <w:sz w:val="24"/>
          <w:szCs w:val="24"/>
        </w:rPr>
        <w:t xml:space="preserve">the </w:t>
      </w:r>
      <w:r>
        <w:rPr>
          <w:rFonts w:ascii="Times New Roman" w:hAnsi="Times New Roman" w:cs="Times New Roman"/>
          <w:sz w:val="24"/>
          <w:szCs w:val="24"/>
        </w:rPr>
        <w:t>people’s will, on the subject</w:t>
      </w:r>
      <w:r w:rsidR="00932CFE">
        <w:rPr>
          <w:rFonts w:ascii="Times New Roman" w:hAnsi="Times New Roman" w:cs="Times New Roman"/>
          <w:sz w:val="24"/>
          <w:szCs w:val="24"/>
        </w:rPr>
        <w:t>.</w:t>
      </w:r>
    </w:p>
    <w:p w:rsidR="00545EB7" w:rsidRDefault="00545EB7">
      <w:pPr>
        <w:pStyle w:val="NoSpacing"/>
        <w:ind w:right="288"/>
        <w:rPr>
          <w:rFonts w:ascii="Times New Roman" w:hAnsi="Times New Roman" w:cs="Times New Roman"/>
          <w:sz w:val="24"/>
          <w:szCs w:val="24"/>
        </w:rPr>
      </w:pPr>
    </w:p>
    <w:p w:rsidR="00932CFE" w:rsidRPr="00986F11" w:rsidRDefault="00932CFE" w:rsidP="00391D39">
      <w:pPr>
        <w:pStyle w:val="NoSpacing"/>
        <w:ind w:right="288"/>
        <w:rPr>
          <w:rFonts w:ascii="Times New Roman" w:hAnsi="Times New Roman" w:cs="Times New Roman"/>
          <w:sz w:val="24"/>
          <w:szCs w:val="24"/>
        </w:rPr>
      </w:pPr>
      <w:r>
        <w:rPr>
          <w:rFonts w:ascii="Times New Roman" w:hAnsi="Times New Roman" w:cs="Times New Roman"/>
          <w:sz w:val="24"/>
          <w:szCs w:val="24"/>
        </w:rPr>
        <w:t>We are eager to field any questions you or the Committee has</w:t>
      </w:r>
      <w:r w:rsidR="00664E79">
        <w:rPr>
          <w:rFonts w:ascii="Times New Roman" w:hAnsi="Times New Roman" w:cs="Times New Roman"/>
          <w:sz w:val="24"/>
          <w:szCs w:val="24"/>
        </w:rPr>
        <w:t>.</w:t>
      </w:r>
    </w:p>
    <w:p w:rsidR="00556384" w:rsidRDefault="00556384">
      <w:pPr>
        <w:pStyle w:val="NoSpacing"/>
        <w:ind w:right="288"/>
        <w:rPr>
          <w:rFonts w:ascii="Times New Roman" w:hAnsi="Times New Roman" w:cs="Times New Roman"/>
          <w:sz w:val="24"/>
          <w:szCs w:val="24"/>
        </w:rPr>
      </w:pPr>
    </w:p>
    <w:p w:rsidR="00755CF1" w:rsidRDefault="00755CF1" w:rsidP="002A31F9">
      <w:pPr>
        <w:pStyle w:val="NoSpacing"/>
        <w:ind w:left="288" w:right="288"/>
        <w:jc w:val="center"/>
      </w:pPr>
    </w:p>
    <w:sectPr w:rsidR="00755CF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486" w:rsidRDefault="00A55486" w:rsidP="006B63B4">
      <w:r>
        <w:separator/>
      </w:r>
    </w:p>
  </w:endnote>
  <w:endnote w:type="continuationSeparator" w:id="0">
    <w:p w:rsidR="00A55486" w:rsidRDefault="00A55486" w:rsidP="006B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B4" w:rsidRDefault="006B63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B4" w:rsidRDefault="006B63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B4" w:rsidRDefault="006B6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486" w:rsidRDefault="00A55486" w:rsidP="006B63B4">
      <w:r>
        <w:separator/>
      </w:r>
    </w:p>
  </w:footnote>
  <w:footnote w:type="continuationSeparator" w:id="0">
    <w:p w:rsidR="00A55486" w:rsidRDefault="00A55486" w:rsidP="006B6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B4" w:rsidRDefault="006B6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B4" w:rsidRDefault="006B63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B4" w:rsidRDefault="006B6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A7B65"/>
    <w:multiLevelType w:val="hybridMultilevel"/>
    <w:tmpl w:val="DF4C2C3A"/>
    <w:lvl w:ilvl="0" w:tplc="CA6C1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F1"/>
    <w:rsid w:val="00004C38"/>
    <w:rsid w:val="00045DC5"/>
    <w:rsid w:val="001D4D10"/>
    <w:rsid w:val="00262F6D"/>
    <w:rsid w:val="002A31F9"/>
    <w:rsid w:val="003338FB"/>
    <w:rsid w:val="00391D39"/>
    <w:rsid w:val="004C1CCD"/>
    <w:rsid w:val="004F3063"/>
    <w:rsid w:val="00545EB7"/>
    <w:rsid w:val="00556384"/>
    <w:rsid w:val="00664E79"/>
    <w:rsid w:val="006B63B4"/>
    <w:rsid w:val="006F4096"/>
    <w:rsid w:val="00744BD0"/>
    <w:rsid w:val="00755CF1"/>
    <w:rsid w:val="009270C8"/>
    <w:rsid w:val="00932CFE"/>
    <w:rsid w:val="00976B83"/>
    <w:rsid w:val="00986F11"/>
    <w:rsid w:val="009A52B2"/>
    <w:rsid w:val="00A549AD"/>
    <w:rsid w:val="00A55486"/>
    <w:rsid w:val="00A60178"/>
    <w:rsid w:val="00B27B1F"/>
    <w:rsid w:val="00B52923"/>
    <w:rsid w:val="00C351CC"/>
    <w:rsid w:val="00DA1856"/>
    <w:rsid w:val="00E23763"/>
    <w:rsid w:val="00E55ED8"/>
    <w:rsid w:val="00EF380E"/>
    <w:rsid w:val="00F2134D"/>
    <w:rsid w:val="00FD0E8A"/>
    <w:rsid w:val="00FF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CF1"/>
    <w:pPr>
      <w:spacing w:after="0" w:line="240" w:lineRule="auto"/>
    </w:pPr>
  </w:style>
  <w:style w:type="paragraph" w:styleId="Header">
    <w:name w:val="header"/>
    <w:basedOn w:val="Normal"/>
    <w:link w:val="HeaderChar"/>
    <w:uiPriority w:val="99"/>
    <w:unhideWhenUsed/>
    <w:rsid w:val="006B63B4"/>
    <w:pPr>
      <w:tabs>
        <w:tab w:val="center" w:pos="4680"/>
        <w:tab w:val="right" w:pos="9360"/>
      </w:tabs>
    </w:pPr>
  </w:style>
  <w:style w:type="character" w:customStyle="1" w:styleId="HeaderChar">
    <w:name w:val="Header Char"/>
    <w:basedOn w:val="DefaultParagraphFont"/>
    <w:link w:val="Header"/>
    <w:uiPriority w:val="99"/>
    <w:rsid w:val="006B63B4"/>
    <w:rPr>
      <w:rFonts w:ascii="Calibri" w:hAnsi="Calibri" w:cs="Times New Roman"/>
    </w:rPr>
  </w:style>
  <w:style w:type="paragraph" w:styleId="Footer">
    <w:name w:val="footer"/>
    <w:basedOn w:val="Normal"/>
    <w:link w:val="FooterChar"/>
    <w:uiPriority w:val="99"/>
    <w:unhideWhenUsed/>
    <w:rsid w:val="006B63B4"/>
    <w:pPr>
      <w:tabs>
        <w:tab w:val="center" w:pos="4680"/>
        <w:tab w:val="right" w:pos="9360"/>
      </w:tabs>
    </w:pPr>
  </w:style>
  <w:style w:type="character" w:customStyle="1" w:styleId="FooterChar">
    <w:name w:val="Footer Char"/>
    <w:basedOn w:val="DefaultParagraphFont"/>
    <w:link w:val="Footer"/>
    <w:uiPriority w:val="99"/>
    <w:rsid w:val="006B63B4"/>
    <w:rPr>
      <w:rFonts w:ascii="Calibri" w:hAnsi="Calibri" w:cs="Times New Roman"/>
    </w:rPr>
  </w:style>
  <w:style w:type="paragraph" w:styleId="BalloonText">
    <w:name w:val="Balloon Text"/>
    <w:basedOn w:val="Normal"/>
    <w:link w:val="BalloonTextChar"/>
    <w:uiPriority w:val="99"/>
    <w:semiHidden/>
    <w:unhideWhenUsed/>
    <w:rsid w:val="00FF1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0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CF1"/>
    <w:pPr>
      <w:spacing w:after="0" w:line="240" w:lineRule="auto"/>
    </w:pPr>
  </w:style>
  <w:style w:type="paragraph" w:styleId="Header">
    <w:name w:val="header"/>
    <w:basedOn w:val="Normal"/>
    <w:link w:val="HeaderChar"/>
    <w:uiPriority w:val="99"/>
    <w:unhideWhenUsed/>
    <w:rsid w:val="006B63B4"/>
    <w:pPr>
      <w:tabs>
        <w:tab w:val="center" w:pos="4680"/>
        <w:tab w:val="right" w:pos="9360"/>
      </w:tabs>
    </w:pPr>
  </w:style>
  <w:style w:type="character" w:customStyle="1" w:styleId="HeaderChar">
    <w:name w:val="Header Char"/>
    <w:basedOn w:val="DefaultParagraphFont"/>
    <w:link w:val="Header"/>
    <w:uiPriority w:val="99"/>
    <w:rsid w:val="006B63B4"/>
    <w:rPr>
      <w:rFonts w:ascii="Calibri" w:hAnsi="Calibri" w:cs="Times New Roman"/>
    </w:rPr>
  </w:style>
  <w:style w:type="paragraph" w:styleId="Footer">
    <w:name w:val="footer"/>
    <w:basedOn w:val="Normal"/>
    <w:link w:val="FooterChar"/>
    <w:uiPriority w:val="99"/>
    <w:unhideWhenUsed/>
    <w:rsid w:val="006B63B4"/>
    <w:pPr>
      <w:tabs>
        <w:tab w:val="center" w:pos="4680"/>
        <w:tab w:val="right" w:pos="9360"/>
      </w:tabs>
    </w:pPr>
  </w:style>
  <w:style w:type="character" w:customStyle="1" w:styleId="FooterChar">
    <w:name w:val="Footer Char"/>
    <w:basedOn w:val="DefaultParagraphFont"/>
    <w:link w:val="Footer"/>
    <w:uiPriority w:val="99"/>
    <w:rsid w:val="006B63B4"/>
    <w:rPr>
      <w:rFonts w:ascii="Calibri" w:hAnsi="Calibri" w:cs="Times New Roman"/>
    </w:rPr>
  </w:style>
  <w:style w:type="paragraph" w:styleId="BalloonText">
    <w:name w:val="Balloon Text"/>
    <w:basedOn w:val="Normal"/>
    <w:link w:val="BalloonTextChar"/>
    <w:uiPriority w:val="99"/>
    <w:semiHidden/>
    <w:unhideWhenUsed/>
    <w:rsid w:val="00FF1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 Elizabeth</dc:creator>
  <cp:lastModifiedBy>Bush, Andrea</cp:lastModifiedBy>
  <cp:revision>2</cp:revision>
  <cp:lastPrinted>2019-10-29T14:30:00Z</cp:lastPrinted>
  <dcterms:created xsi:type="dcterms:W3CDTF">2019-10-29T17:07:00Z</dcterms:created>
  <dcterms:modified xsi:type="dcterms:W3CDTF">2019-10-29T17:07:00Z</dcterms:modified>
</cp:coreProperties>
</file>