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27" w:rsidRDefault="00404727" w:rsidP="00404727">
      <w:r>
        <w:t xml:space="preserve">Ranking members of the health Committee and </w:t>
      </w:r>
      <w:proofErr w:type="spellStart"/>
      <w:r>
        <w:t>wom</w:t>
      </w:r>
      <w:proofErr w:type="spellEnd"/>
      <w:r>
        <w:t xml:space="preserve"> it may concern. </w:t>
      </w:r>
    </w:p>
    <w:p w:rsidR="00404727" w:rsidRDefault="00404727" w:rsidP="00404727"/>
    <w:p w:rsidR="00404727" w:rsidRDefault="00404727" w:rsidP="00404727">
      <w:r>
        <w:t xml:space="preserve">I am writing today to voice my opposition to SCR10. It has come to my attention that the language in SCR10 seeks to create health metrics that would </w:t>
      </w:r>
      <w:proofErr w:type="spellStart"/>
      <w:r>
        <w:t>effect</w:t>
      </w:r>
      <w:proofErr w:type="spellEnd"/>
      <w:r>
        <w:t xml:space="preserve"> funding to local health departments. </w:t>
      </w:r>
      <w:proofErr w:type="gramStart"/>
      <w:r>
        <w:t>Included as one of the primary metrics for evaluation is vaccination rates.</w:t>
      </w:r>
      <w:proofErr w:type="gramEnd"/>
      <w:r>
        <w:t xml:space="preserve"> I strongly disagree with the idea that somehow </w:t>
      </w:r>
      <w:proofErr w:type="gramStart"/>
      <w:r>
        <w:t>vaccination rates accurately predicts</w:t>
      </w:r>
      <w:proofErr w:type="gramEnd"/>
      <w:r>
        <w:t xml:space="preserve"> the health outcomes of the general population. This type of "</w:t>
      </w:r>
      <w:proofErr w:type="spellStart"/>
      <w:r>
        <w:t>incentivisation</w:t>
      </w:r>
      <w:proofErr w:type="spellEnd"/>
      <w:r>
        <w:t xml:space="preserve">" of the vaccination campaign between state and local health agencies only breeds distrust between parents who may already be questioning the ACIP vaccine schedule, for safety or frequency reasons as it creates a "pay to play" structure between the state and pharmaceutical companies. The measured consumption of a product is not equal to a given health outcome. Surely we have better metrics of evaluating health than vaccination rates, for instance </w:t>
      </w:r>
      <w:proofErr w:type="spellStart"/>
      <w:r>
        <w:t>avg</w:t>
      </w:r>
      <w:proofErr w:type="spellEnd"/>
      <w:r>
        <w:t xml:space="preserve"> hours of activity in a given week, access to nutrition education, average BMI, sedentary </w:t>
      </w:r>
      <w:proofErr w:type="spellStart"/>
      <w:r>
        <w:t>habbits</w:t>
      </w:r>
      <w:proofErr w:type="spellEnd"/>
      <w:r>
        <w:t xml:space="preserve">, </w:t>
      </w:r>
      <w:proofErr w:type="spellStart"/>
      <w:proofErr w:type="gramStart"/>
      <w:r>
        <w:t>ect</w:t>
      </w:r>
      <w:proofErr w:type="spellEnd"/>
      <w:proofErr w:type="gramEnd"/>
      <w:r>
        <w:t>. I oppose SRC10. </w:t>
      </w:r>
    </w:p>
    <w:p w:rsidR="00404727" w:rsidRDefault="00404727" w:rsidP="00404727"/>
    <w:p w:rsidR="00C11D6A" w:rsidRDefault="00404727" w:rsidP="00404727">
      <w:r>
        <w:t xml:space="preserve">Brandon </w:t>
      </w:r>
      <w:proofErr w:type="spellStart"/>
      <w:r>
        <w:t>Ostrow</w:t>
      </w:r>
      <w:bookmarkStart w:id="0" w:name="_GoBack"/>
      <w:bookmarkEnd w:id="0"/>
      <w:proofErr w:type="spellEnd"/>
    </w:p>
    <w:sectPr w:rsidR="00C11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27"/>
    <w:rsid w:val="00404727"/>
    <w:rsid w:val="00C1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7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7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Gillmor, Adam</dc:creator>
  <cp:lastModifiedBy>Gillmor, Adam</cp:lastModifiedBy>
  <cp:revision>2</cp:revision>
  <dcterms:created xsi:type="dcterms:W3CDTF">2020-02-26T14:29:00Z</dcterms:created>
  <dcterms:modified xsi:type="dcterms:W3CDTF">2020-02-26T14:29:00Z</dcterms:modified>
</cp:coreProperties>
</file>