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14" w:rsidRPr="00042A51" w:rsidRDefault="00FE0957" w:rsidP="00FE0957">
      <w:pPr>
        <w:pStyle w:val="p1"/>
        <w:spacing w:after="0"/>
        <w:jc w:val="center"/>
        <w:rPr>
          <w:rFonts w:ascii="Times New Roman" w:hAnsi="Times New Roman"/>
          <w:b/>
          <w:sz w:val="24"/>
          <w:szCs w:val="24"/>
        </w:rPr>
      </w:pPr>
      <w:bookmarkStart w:id="0" w:name="_GoBack"/>
      <w:bookmarkEnd w:id="0"/>
      <w:r w:rsidRPr="00042A51">
        <w:rPr>
          <w:rFonts w:ascii="Times New Roman" w:hAnsi="Times New Roman"/>
          <w:b/>
          <w:sz w:val="24"/>
          <w:szCs w:val="24"/>
        </w:rPr>
        <w:t>Liz Poprocki, MA, RAAS, CA</w:t>
      </w:r>
    </w:p>
    <w:p w:rsidR="00FE0957" w:rsidRPr="00042A51" w:rsidRDefault="00FE0957" w:rsidP="00FE0957">
      <w:pPr>
        <w:pStyle w:val="p1"/>
        <w:spacing w:after="0"/>
        <w:jc w:val="center"/>
        <w:rPr>
          <w:rFonts w:ascii="Times New Roman" w:hAnsi="Times New Roman"/>
          <w:b/>
          <w:sz w:val="24"/>
          <w:szCs w:val="24"/>
        </w:rPr>
      </w:pPr>
      <w:r w:rsidRPr="00042A51">
        <w:rPr>
          <w:rFonts w:ascii="Times New Roman" w:hAnsi="Times New Roman"/>
          <w:b/>
          <w:sz w:val="24"/>
          <w:szCs w:val="24"/>
        </w:rPr>
        <w:t>Executive Director, Ohio Victim Witness Association</w:t>
      </w:r>
    </w:p>
    <w:p w:rsidR="00FE0957" w:rsidRPr="00042A51" w:rsidRDefault="00FE0957" w:rsidP="00FE0957">
      <w:pPr>
        <w:pStyle w:val="p1"/>
        <w:spacing w:after="0"/>
        <w:jc w:val="center"/>
        <w:rPr>
          <w:rFonts w:ascii="Times New Roman" w:hAnsi="Times New Roman"/>
          <w:b/>
          <w:sz w:val="24"/>
          <w:szCs w:val="24"/>
        </w:rPr>
      </w:pPr>
      <w:r w:rsidRPr="00042A51">
        <w:rPr>
          <w:rFonts w:ascii="Times New Roman" w:hAnsi="Times New Roman"/>
          <w:b/>
          <w:sz w:val="24"/>
          <w:szCs w:val="24"/>
        </w:rPr>
        <w:t>Senate Bill 162</w:t>
      </w:r>
    </w:p>
    <w:p w:rsidR="00FE0957" w:rsidRPr="00042A51" w:rsidRDefault="00FE0957" w:rsidP="00FE0957">
      <w:pPr>
        <w:pStyle w:val="p1"/>
        <w:spacing w:after="0"/>
        <w:jc w:val="center"/>
        <w:rPr>
          <w:rFonts w:ascii="Times New Roman" w:hAnsi="Times New Roman"/>
          <w:b/>
          <w:sz w:val="24"/>
          <w:szCs w:val="24"/>
        </w:rPr>
      </w:pPr>
      <w:r w:rsidRPr="00042A51">
        <w:rPr>
          <w:rFonts w:ascii="Times New Roman" w:hAnsi="Times New Roman"/>
          <w:b/>
          <w:sz w:val="24"/>
          <w:szCs w:val="24"/>
        </w:rPr>
        <w:t>Proponent Testimony</w:t>
      </w:r>
    </w:p>
    <w:p w:rsidR="00FE0957" w:rsidRPr="00042A51" w:rsidRDefault="00FE0957" w:rsidP="00FE0957">
      <w:pPr>
        <w:pStyle w:val="p1"/>
        <w:spacing w:after="0"/>
        <w:jc w:val="center"/>
        <w:rPr>
          <w:rFonts w:ascii="Times New Roman" w:hAnsi="Times New Roman"/>
          <w:b/>
          <w:sz w:val="24"/>
          <w:szCs w:val="24"/>
        </w:rPr>
      </w:pPr>
      <w:r w:rsidRPr="00042A51">
        <w:rPr>
          <w:rFonts w:ascii="Times New Roman" w:hAnsi="Times New Roman"/>
          <w:b/>
          <w:sz w:val="24"/>
          <w:szCs w:val="24"/>
        </w:rPr>
        <w:t>February 19</w:t>
      </w:r>
      <w:r w:rsidRPr="00042A51">
        <w:rPr>
          <w:rFonts w:ascii="Times New Roman" w:hAnsi="Times New Roman"/>
          <w:b/>
          <w:sz w:val="24"/>
          <w:szCs w:val="24"/>
          <w:vertAlign w:val="superscript"/>
        </w:rPr>
        <w:t>th</w:t>
      </w:r>
      <w:r w:rsidRPr="00042A51">
        <w:rPr>
          <w:rFonts w:ascii="Times New Roman" w:hAnsi="Times New Roman"/>
          <w:b/>
          <w:sz w:val="24"/>
          <w:szCs w:val="24"/>
        </w:rPr>
        <w:t>, 2020</w:t>
      </w:r>
    </w:p>
    <w:p w:rsidR="00FE0957" w:rsidRPr="00042A51" w:rsidRDefault="00FE0957" w:rsidP="00FE0957">
      <w:pPr>
        <w:pStyle w:val="p1"/>
        <w:spacing w:after="0"/>
        <w:jc w:val="center"/>
        <w:rPr>
          <w:rFonts w:ascii="Times New Roman" w:hAnsi="Times New Roman"/>
          <w:b/>
          <w:sz w:val="24"/>
          <w:szCs w:val="24"/>
        </w:rPr>
      </w:pPr>
    </w:p>
    <w:p w:rsidR="00FE0957" w:rsidRPr="00042A51" w:rsidRDefault="00FE0957" w:rsidP="00FE0957">
      <w:pPr>
        <w:pStyle w:val="p1"/>
        <w:spacing w:after="0"/>
        <w:rPr>
          <w:rFonts w:ascii="Times New Roman" w:hAnsi="Times New Roman"/>
          <w:sz w:val="24"/>
          <w:szCs w:val="24"/>
        </w:rPr>
      </w:pPr>
      <w:r w:rsidRPr="00042A51">
        <w:rPr>
          <w:rFonts w:ascii="Times New Roman" w:hAnsi="Times New Roman"/>
          <w:sz w:val="24"/>
          <w:szCs w:val="24"/>
        </w:rPr>
        <w:t xml:space="preserve">Chairman </w:t>
      </w:r>
      <w:proofErr w:type="spellStart"/>
      <w:r w:rsidRPr="00042A51">
        <w:rPr>
          <w:rFonts w:ascii="Times New Roman" w:hAnsi="Times New Roman"/>
          <w:sz w:val="24"/>
          <w:szCs w:val="24"/>
        </w:rPr>
        <w:t>Ecklund</w:t>
      </w:r>
      <w:proofErr w:type="spellEnd"/>
      <w:r w:rsidRPr="00042A51">
        <w:rPr>
          <w:rFonts w:ascii="Times New Roman" w:hAnsi="Times New Roman"/>
          <w:sz w:val="24"/>
          <w:szCs w:val="24"/>
        </w:rPr>
        <w:t>, Vice-Chair Manning, Ranking Member Thomas and members of the Senate Judiciary Committee, thank you for the opportunity to provide proponent testimony in support of Senate Bill 162 which would eliminate the statute of limitations for criminal and civil sex crimes and remove the spousal exemptions for rape, sexual battery, and other offenses.</w:t>
      </w:r>
    </w:p>
    <w:p w:rsidR="00FE0957" w:rsidRPr="00042A51" w:rsidRDefault="00FE0957" w:rsidP="00FE0957">
      <w:pPr>
        <w:pStyle w:val="p1"/>
        <w:spacing w:after="0"/>
        <w:rPr>
          <w:rFonts w:ascii="Times New Roman" w:hAnsi="Times New Roman"/>
          <w:sz w:val="24"/>
          <w:szCs w:val="24"/>
        </w:rPr>
      </w:pPr>
    </w:p>
    <w:p w:rsidR="00FE0957" w:rsidRPr="00042A51" w:rsidRDefault="00916348" w:rsidP="00FE0957">
      <w:pPr>
        <w:pStyle w:val="p1"/>
        <w:spacing w:after="0"/>
        <w:rPr>
          <w:rFonts w:ascii="Times New Roman" w:hAnsi="Times New Roman"/>
          <w:sz w:val="24"/>
          <w:szCs w:val="24"/>
        </w:rPr>
      </w:pPr>
      <w:r w:rsidRPr="00042A51">
        <w:rPr>
          <w:rFonts w:ascii="Times New Roman" w:hAnsi="Times New Roman"/>
          <w:sz w:val="24"/>
          <w:szCs w:val="24"/>
        </w:rPr>
        <w:t>Statute</w:t>
      </w:r>
      <w:r w:rsidR="0040289F" w:rsidRPr="00042A51">
        <w:rPr>
          <w:rFonts w:ascii="Times New Roman" w:hAnsi="Times New Roman"/>
          <w:sz w:val="24"/>
          <w:szCs w:val="24"/>
        </w:rPr>
        <w:t>s</w:t>
      </w:r>
      <w:r w:rsidRPr="00042A51">
        <w:rPr>
          <w:rFonts w:ascii="Times New Roman" w:hAnsi="Times New Roman"/>
          <w:sz w:val="24"/>
          <w:szCs w:val="24"/>
        </w:rPr>
        <w:t xml:space="preserve"> of limitations on sex crimes were put in place with the assumption that evidence erodes over time and to discourage convictions based on “unreliable witness testimony” that may have included memories of events that occurred years in the past</w:t>
      </w:r>
      <w:r w:rsidR="00CC2641" w:rsidRPr="00042A51">
        <w:rPr>
          <w:rStyle w:val="FootnoteReference"/>
          <w:rFonts w:ascii="Times New Roman" w:hAnsi="Times New Roman"/>
          <w:sz w:val="24"/>
          <w:szCs w:val="24"/>
        </w:rPr>
        <w:footnoteReference w:id="1"/>
      </w:r>
      <w:r w:rsidRPr="00042A51">
        <w:rPr>
          <w:rFonts w:ascii="Times New Roman" w:hAnsi="Times New Roman"/>
          <w:sz w:val="24"/>
          <w:szCs w:val="24"/>
        </w:rPr>
        <w:t xml:space="preserve">. Thankfully, with new technology and more trauma-informed systems, we can say that the original premises for these limitations are simply not true. Evidence such as DNA, audio and video recordings, emails, texts, and other forms of communication are readily available for prosecution. </w:t>
      </w:r>
    </w:p>
    <w:p w:rsidR="0040289F" w:rsidRPr="00042A51" w:rsidRDefault="0040289F" w:rsidP="00FE0957">
      <w:pPr>
        <w:pStyle w:val="p1"/>
        <w:spacing w:after="0"/>
        <w:rPr>
          <w:rFonts w:ascii="Times New Roman" w:hAnsi="Times New Roman"/>
          <w:sz w:val="24"/>
          <w:szCs w:val="24"/>
        </w:rPr>
      </w:pPr>
    </w:p>
    <w:p w:rsidR="00042A51" w:rsidRPr="00042A51" w:rsidRDefault="0040289F" w:rsidP="00FE0957">
      <w:pPr>
        <w:pStyle w:val="p1"/>
        <w:spacing w:after="0"/>
        <w:rPr>
          <w:rFonts w:ascii="Times New Roman" w:hAnsi="Times New Roman"/>
          <w:sz w:val="24"/>
          <w:szCs w:val="24"/>
        </w:rPr>
      </w:pPr>
      <w:r w:rsidRPr="00042A51">
        <w:rPr>
          <w:rFonts w:ascii="Times New Roman" w:hAnsi="Times New Roman"/>
          <w:sz w:val="24"/>
          <w:szCs w:val="24"/>
        </w:rPr>
        <w:t xml:space="preserve">Ohio has taken great strides in the past few years to eliminate a backlog of rape kits as well as begin the development of a sexual assault kit tracking system. These developments are setting the foundation for eliminating the statute of limitations on criminal and civil sex crimes. </w:t>
      </w:r>
      <w:r w:rsidR="00FC4133" w:rsidRPr="00042A51">
        <w:rPr>
          <w:rFonts w:ascii="Times New Roman" w:hAnsi="Times New Roman"/>
          <w:sz w:val="24"/>
          <w:szCs w:val="24"/>
        </w:rPr>
        <w:t xml:space="preserve">There were several prosecutions against serial rapists that came from the rape kit backlog. Senate Bill 162 requires that all biological evidence related to an investigation or prosecution of a rape or attempted rape be preserved as long as the offense remains unsolved. The steps that Ohio is currently taking would support this biological evidence requirement and lead to more prosecutions against serial rapists. </w:t>
      </w:r>
    </w:p>
    <w:p w:rsidR="00042A51" w:rsidRPr="00042A51" w:rsidRDefault="00042A51" w:rsidP="00FE0957">
      <w:pPr>
        <w:pStyle w:val="p1"/>
        <w:spacing w:after="0"/>
        <w:rPr>
          <w:rFonts w:ascii="Times New Roman" w:hAnsi="Times New Roman"/>
          <w:sz w:val="24"/>
          <w:szCs w:val="24"/>
        </w:rPr>
      </w:pPr>
    </w:p>
    <w:p w:rsidR="00FC4133" w:rsidRPr="00042A51" w:rsidRDefault="00FC4133" w:rsidP="00FE0957">
      <w:pPr>
        <w:pStyle w:val="p1"/>
        <w:spacing w:after="0"/>
        <w:rPr>
          <w:rFonts w:ascii="Times New Roman" w:hAnsi="Times New Roman"/>
          <w:sz w:val="24"/>
          <w:szCs w:val="24"/>
        </w:rPr>
      </w:pPr>
      <w:r w:rsidRPr="00042A51">
        <w:rPr>
          <w:rFonts w:ascii="Times New Roman" w:hAnsi="Times New Roman"/>
          <w:sz w:val="24"/>
          <w:szCs w:val="24"/>
        </w:rPr>
        <w:t>Our communities across the country are becoming more educated on the physical, emotional, and psychological effects of sexual violence and therefore why a victim might not report the crime immediately after it happened.</w:t>
      </w:r>
      <w:r w:rsidR="00CC2641" w:rsidRPr="00042A51">
        <w:rPr>
          <w:rStyle w:val="FootnoteReference"/>
          <w:rFonts w:ascii="Times New Roman" w:hAnsi="Times New Roman"/>
          <w:sz w:val="24"/>
          <w:szCs w:val="24"/>
        </w:rPr>
        <w:footnoteReference w:id="2"/>
      </w:r>
      <w:r w:rsidRPr="00042A51">
        <w:rPr>
          <w:rFonts w:ascii="Times New Roman" w:hAnsi="Times New Roman"/>
          <w:sz w:val="24"/>
          <w:szCs w:val="24"/>
        </w:rPr>
        <w:t xml:space="preserve"> The dynamics of reporting are different for both child and adult victims as to why they might not immediately report. A statute of limitations should not be the reason why a child or adult cannot seek justice against their offender leaving that offender free to continue to commit crimes against others. </w:t>
      </w:r>
    </w:p>
    <w:p w:rsidR="00FC4133" w:rsidRPr="00042A51" w:rsidRDefault="00FC4133" w:rsidP="00FE0957">
      <w:pPr>
        <w:pStyle w:val="p1"/>
        <w:spacing w:after="0"/>
        <w:rPr>
          <w:rFonts w:ascii="Times New Roman" w:hAnsi="Times New Roman"/>
          <w:sz w:val="24"/>
          <w:szCs w:val="24"/>
        </w:rPr>
      </w:pPr>
    </w:p>
    <w:p w:rsidR="00997658" w:rsidRDefault="00FC4133" w:rsidP="00FE0957">
      <w:pPr>
        <w:pStyle w:val="p1"/>
        <w:spacing w:after="0"/>
        <w:rPr>
          <w:rFonts w:ascii="Times New Roman" w:hAnsi="Times New Roman"/>
          <w:sz w:val="24"/>
          <w:szCs w:val="24"/>
        </w:rPr>
      </w:pPr>
      <w:r w:rsidRPr="00042A51">
        <w:rPr>
          <w:rFonts w:ascii="Times New Roman" w:hAnsi="Times New Roman"/>
          <w:sz w:val="24"/>
          <w:szCs w:val="24"/>
        </w:rPr>
        <w:t xml:space="preserve">Ohio is currently one of 12 states with an existing loophole that allows a spouse to use drugs to incapacitate their spouse and commit sexual acts upon them without their consent </w:t>
      </w:r>
      <w:r w:rsidR="00CC2641" w:rsidRPr="00042A51">
        <w:rPr>
          <w:rFonts w:ascii="Times New Roman" w:hAnsi="Times New Roman"/>
          <w:sz w:val="24"/>
          <w:szCs w:val="24"/>
        </w:rPr>
        <w:t>as long as there was no “threat of force or violence”, per Senator Antonio and Senator O’Brien’s Sponsor Testimony on November 13</w:t>
      </w:r>
      <w:r w:rsidR="00CC2641" w:rsidRPr="00042A51">
        <w:rPr>
          <w:rFonts w:ascii="Times New Roman" w:hAnsi="Times New Roman"/>
          <w:sz w:val="24"/>
          <w:szCs w:val="24"/>
          <w:vertAlign w:val="superscript"/>
        </w:rPr>
        <w:t>th</w:t>
      </w:r>
      <w:r w:rsidR="00CC2641" w:rsidRPr="00042A51">
        <w:rPr>
          <w:rFonts w:ascii="Times New Roman" w:hAnsi="Times New Roman"/>
          <w:sz w:val="24"/>
          <w:szCs w:val="24"/>
        </w:rPr>
        <w:t xml:space="preserve">, 2019. Unlike some societal perceptions, sexual assault does happen frequently without the use of force or violence especially in marital situations. It is a way for the offender to control and abuse their spouse. We know that </w:t>
      </w:r>
      <w:proofErr w:type="gramStart"/>
      <w:r w:rsidR="00CC2641" w:rsidRPr="00042A51">
        <w:rPr>
          <w:rFonts w:ascii="Times New Roman" w:hAnsi="Times New Roman"/>
          <w:sz w:val="24"/>
          <w:szCs w:val="24"/>
        </w:rPr>
        <w:t>an estimate 33% of rapes are</w:t>
      </w:r>
      <w:proofErr w:type="gramEnd"/>
      <w:r w:rsidR="00CC2641" w:rsidRPr="00042A51">
        <w:rPr>
          <w:rFonts w:ascii="Times New Roman" w:hAnsi="Times New Roman"/>
          <w:sz w:val="24"/>
          <w:szCs w:val="24"/>
        </w:rPr>
        <w:t xml:space="preserve"> committed </w:t>
      </w:r>
      <w:r w:rsidR="00042A51" w:rsidRPr="00042A51">
        <w:rPr>
          <w:rFonts w:ascii="Times New Roman" w:hAnsi="Times New Roman"/>
          <w:sz w:val="24"/>
          <w:szCs w:val="24"/>
        </w:rPr>
        <w:t>by a current or former partner.</w:t>
      </w:r>
      <w:r w:rsidR="00CC2641" w:rsidRPr="00042A51">
        <w:rPr>
          <w:rStyle w:val="FootnoteReference"/>
          <w:rFonts w:ascii="Times New Roman" w:hAnsi="Times New Roman"/>
          <w:sz w:val="24"/>
          <w:szCs w:val="24"/>
        </w:rPr>
        <w:footnoteReference w:id="3"/>
      </w:r>
      <w:r w:rsidR="00042A51" w:rsidRPr="00042A51">
        <w:rPr>
          <w:rFonts w:ascii="Times New Roman" w:hAnsi="Times New Roman"/>
          <w:sz w:val="24"/>
          <w:szCs w:val="24"/>
        </w:rPr>
        <w:t xml:space="preserve"> </w:t>
      </w:r>
    </w:p>
    <w:p w:rsidR="00042A51" w:rsidRPr="00042A51" w:rsidRDefault="00997658" w:rsidP="00FE0957">
      <w:pPr>
        <w:pStyle w:val="p1"/>
        <w:spacing w:after="0"/>
        <w:rPr>
          <w:rFonts w:ascii="Times New Roman" w:hAnsi="Times New Roman"/>
          <w:sz w:val="24"/>
          <w:szCs w:val="24"/>
        </w:rPr>
      </w:pPr>
      <w:r>
        <w:rPr>
          <w:rFonts w:ascii="Times New Roman" w:hAnsi="Times New Roman"/>
          <w:sz w:val="24"/>
          <w:szCs w:val="24"/>
        </w:rPr>
        <w:lastRenderedPageBreak/>
        <w:t>Why do we continue to allow spousal abuse and spousal rape to go unnoticed? These victims deserve justice!</w:t>
      </w:r>
    </w:p>
    <w:p w:rsidR="00042A51" w:rsidRPr="00042A51" w:rsidRDefault="00042A51" w:rsidP="00FE0957">
      <w:pPr>
        <w:pStyle w:val="p1"/>
        <w:spacing w:after="0"/>
        <w:rPr>
          <w:rFonts w:ascii="Times New Roman" w:hAnsi="Times New Roman"/>
          <w:sz w:val="24"/>
          <w:szCs w:val="24"/>
        </w:rPr>
      </w:pPr>
    </w:p>
    <w:p w:rsidR="00FE0957" w:rsidRPr="00042A51" w:rsidRDefault="00042A51" w:rsidP="00FE0957">
      <w:pPr>
        <w:pStyle w:val="p1"/>
        <w:spacing w:after="0"/>
        <w:rPr>
          <w:rFonts w:ascii="Times New Roman" w:hAnsi="Times New Roman"/>
          <w:sz w:val="24"/>
          <w:szCs w:val="24"/>
        </w:rPr>
      </w:pPr>
      <w:r w:rsidRPr="00042A51">
        <w:rPr>
          <w:rFonts w:ascii="Times New Roman" w:hAnsi="Times New Roman"/>
          <w:sz w:val="24"/>
          <w:szCs w:val="24"/>
        </w:rPr>
        <w:t xml:space="preserve">OVWA believes that all victims of sexual violence should be able to seek justice at any time throughout their recovery journey without a statute of limitations or </w:t>
      </w:r>
      <w:r w:rsidR="00997658">
        <w:rPr>
          <w:rFonts w:ascii="Times New Roman" w:hAnsi="Times New Roman"/>
          <w:sz w:val="24"/>
          <w:szCs w:val="24"/>
        </w:rPr>
        <w:t>exception because of</w:t>
      </w:r>
      <w:r w:rsidRPr="00042A51">
        <w:rPr>
          <w:rFonts w:ascii="Times New Roman" w:hAnsi="Times New Roman"/>
          <w:sz w:val="24"/>
          <w:szCs w:val="24"/>
        </w:rPr>
        <w:t xml:space="preserve"> marital status. Sex </w:t>
      </w:r>
      <w:r w:rsidR="00997658">
        <w:rPr>
          <w:rFonts w:ascii="Times New Roman" w:hAnsi="Times New Roman"/>
          <w:sz w:val="24"/>
          <w:szCs w:val="24"/>
        </w:rPr>
        <w:t xml:space="preserve">crimes are horrific and </w:t>
      </w:r>
      <w:r w:rsidRPr="00042A51">
        <w:rPr>
          <w:rFonts w:ascii="Times New Roman" w:hAnsi="Times New Roman"/>
          <w:sz w:val="24"/>
          <w:szCs w:val="24"/>
        </w:rPr>
        <w:t>lead to years of psychological, emotional, and ph</w:t>
      </w:r>
      <w:r w:rsidR="00997658">
        <w:rPr>
          <w:rFonts w:ascii="Times New Roman" w:hAnsi="Times New Roman"/>
          <w:sz w:val="24"/>
          <w:szCs w:val="24"/>
        </w:rPr>
        <w:t xml:space="preserve">ysical effects on the survivor and their families. Eliminating the statute of limitations on sexual violence and eliminating the spousal exception is in the interest of public safety. Through these eliminations, Ohio is supporting justice and encouraging health, resiliency, and recovery. </w:t>
      </w:r>
    </w:p>
    <w:p w:rsidR="00042A51" w:rsidRPr="00042A51" w:rsidRDefault="00042A51" w:rsidP="00FE0957">
      <w:pPr>
        <w:pStyle w:val="p1"/>
        <w:spacing w:after="0"/>
        <w:rPr>
          <w:rFonts w:ascii="Times New Roman" w:hAnsi="Times New Roman"/>
          <w:sz w:val="24"/>
          <w:szCs w:val="24"/>
        </w:rPr>
      </w:pPr>
    </w:p>
    <w:p w:rsidR="00042A51" w:rsidRDefault="00997658" w:rsidP="00FE0957">
      <w:pPr>
        <w:pStyle w:val="p1"/>
        <w:spacing w:after="0"/>
        <w:rPr>
          <w:rFonts w:ascii="Times New Roman" w:hAnsi="Times New Roman"/>
          <w:sz w:val="24"/>
          <w:szCs w:val="24"/>
        </w:rPr>
      </w:pPr>
      <w:r>
        <w:rPr>
          <w:rFonts w:ascii="Times New Roman" w:hAnsi="Times New Roman"/>
          <w:sz w:val="24"/>
          <w:szCs w:val="24"/>
        </w:rPr>
        <w:t xml:space="preserve">Thank you for the opportunity to testify on this important legislation. </w:t>
      </w:r>
    </w:p>
    <w:p w:rsidR="00997658" w:rsidRDefault="00997658" w:rsidP="00FE0957">
      <w:pPr>
        <w:pStyle w:val="p1"/>
        <w:spacing w:after="0"/>
        <w:rPr>
          <w:rFonts w:ascii="Times New Roman" w:hAnsi="Times New Roman"/>
          <w:sz w:val="24"/>
          <w:szCs w:val="24"/>
        </w:rPr>
      </w:pPr>
    </w:p>
    <w:p w:rsidR="00997658" w:rsidRDefault="00997658" w:rsidP="00FE0957">
      <w:pPr>
        <w:pStyle w:val="p1"/>
        <w:spacing w:after="0"/>
        <w:rPr>
          <w:rFonts w:ascii="Times New Roman" w:hAnsi="Times New Roman"/>
          <w:sz w:val="24"/>
          <w:szCs w:val="24"/>
        </w:rPr>
      </w:pPr>
      <w:r>
        <w:rPr>
          <w:rFonts w:ascii="Times New Roman" w:hAnsi="Times New Roman"/>
          <w:sz w:val="24"/>
          <w:szCs w:val="24"/>
        </w:rPr>
        <w:t xml:space="preserve">Most respectfully, </w:t>
      </w:r>
    </w:p>
    <w:p w:rsidR="00997658" w:rsidRDefault="00997658" w:rsidP="00FE0957">
      <w:pPr>
        <w:pStyle w:val="p1"/>
        <w:spacing w:after="0"/>
        <w:rPr>
          <w:rFonts w:ascii="Times New Roman" w:hAnsi="Times New Roman"/>
          <w:sz w:val="24"/>
          <w:szCs w:val="24"/>
        </w:rPr>
      </w:pPr>
    </w:p>
    <w:p w:rsidR="00997658" w:rsidRPr="00042A51" w:rsidRDefault="00997658" w:rsidP="00FE0957">
      <w:pPr>
        <w:pStyle w:val="p1"/>
        <w:spacing w:after="0"/>
        <w:rPr>
          <w:rFonts w:ascii="Times New Roman" w:hAnsi="Times New Roman"/>
          <w:sz w:val="24"/>
          <w:szCs w:val="24"/>
        </w:rPr>
      </w:pPr>
      <w:r>
        <w:rPr>
          <w:rFonts w:ascii="Times New Roman" w:hAnsi="Times New Roman"/>
          <w:sz w:val="24"/>
          <w:szCs w:val="24"/>
        </w:rPr>
        <w:t>Liz Poprocki, MA, RAAS, CA</w:t>
      </w:r>
    </w:p>
    <w:p w:rsidR="00042A51" w:rsidRPr="00042A51" w:rsidRDefault="00042A51" w:rsidP="00FE0957">
      <w:pPr>
        <w:pStyle w:val="p1"/>
        <w:spacing w:after="0"/>
        <w:rPr>
          <w:rFonts w:ascii="Times New Roman" w:hAnsi="Times New Roman"/>
          <w:sz w:val="24"/>
          <w:szCs w:val="24"/>
        </w:rPr>
      </w:pPr>
    </w:p>
    <w:p w:rsidR="00FE0957" w:rsidRPr="00042A51" w:rsidRDefault="00FE0957" w:rsidP="00FE0957">
      <w:pPr>
        <w:pStyle w:val="p1"/>
        <w:jc w:val="center"/>
        <w:rPr>
          <w:rFonts w:ascii="Times New Roman" w:hAnsi="Times New Roman"/>
          <w:sz w:val="24"/>
          <w:szCs w:val="24"/>
        </w:rPr>
      </w:pPr>
    </w:p>
    <w:sectPr w:rsidR="00FE0957" w:rsidRPr="00042A51" w:rsidSect="00997658">
      <w:headerReference w:type="even" r:id="rId8"/>
      <w:headerReference w:type="default" r:id="rId9"/>
      <w:headerReference w:type="first" r:id="rId10"/>
      <w:pgSz w:w="12240" w:h="15840"/>
      <w:pgMar w:top="720" w:right="720" w:bottom="630" w:left="3787"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CC3" w:rsidRDefault="006F4CC3" w:rsidP="00F74DC3">
      <w:r>
        <w:separator/>
      </w:r>
    </w:p>
  </w:endnote>
  <w:endnote w:type="continuationSeparator" w:id="0">
    <w:p w:rsidR="006F4CC3" w:rsidRDefault="006F4CC3" w:rsidP="00F7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CC3" w:rsidRDefault="006F4CC3" w:rsidP="00F74DC3">
      <w:r>
        <w:separator/>
      </w:r>
    </w:p>
  </w:footnote>
  <w:footnote w:type="continuationSeparator" w:id="0">
    <w:p w:rsidR="006F4CC3" w:rsidRDefault="006F4CC3" w:rsidP="00F74DC3">
      <w:r>
        <w:continuationSeparator/>
      </w:r>
    </w:p>
  </w:footnote>
  <w:footnote w:id="1">
    <w:p w:rsidR="00CC2641" w:rsidRDefault="00CC2641" w:rsidP="00CC2641">
      <w:pPr>
        <w:pStyle w:val="FootnoteText"/>
      </w:pPr>
      <w:r>
        <w:rPr>
          <w:rStyle w:val="FootnoteReference"/>
        </w:rPr>
        <w:footnoteRef/>
      </w:r>
      <w:r>
        <w:t xml:space="preserve"> </w:t>
      </w:r>
      <w:hyperlink r:id="rId1" w:history="1">
        <w:r w:rsidRPr="00E57E01">
          <w:rPr>
            <w:rStyle w:val="Hyperlink"/>
          </w:rPr>
          <w:t>www.rainn.org/articles/statutes-limitations-sex-crimes</w:t>
        </w:r>
      </w:hyperlink>
    </w:p>
    <w:p w:rsidR="00CC2641" w:rsidRDefault="00CC2641" w:rsidP="00CC2641">
      <w:pPr>
        <w:pStyle w:val="FootnoteText"/>
      </w:pPr>
    </w:p>
  </w:footnote>
  <w:footnote w:id="2">
    <w:p w:rsidR="00CC2641" w:rsidRDefault="00CC2641" w:rsidP="00CC2641">
      <w:pPr>
        <w:pStyle w:val="FootnoteText"/>
      </w:pPr>
      <w:r>
        <w:rPr>
          <w:rStyle w:val="FootnoteReference"/>
        </w:rPr>
        <w:footnoteRef/>
      </w:r>
      <w:r>
        <w:t xml:space="preserve"> </w:t>
      </w:r>
      <w:hyperlink r:id="rId2" w:history="1">
        <w:r w:rsidRPr="00E57E01">
          <w:rPr>
            <w:rStyle w:val="Hyperlink"/>
          </w:rPr>
          <w:t>www.rainn.org/articles/statutes-limitations-sex-crimes</w:t>
        </w:r>
      </w:hyperlink>
    </w:p>
    <w:p w:rsidR="00CC2641" w:rsidRDefault="00CC2641">
      <w:pPr>
        <w:pStyle w:val="FootnoteText"/>
      </w:pPr>
    </w:p>
  </w:footnote>
  <w:footnote w:id="3">
    <w:p w:rsidR="00CC2641" w:rsidRDefault="00CC2641">
      <w:pPr>
        <w:pStyle w:val="FootnoteText"/>
      </w:pPr>
      <w:r>
        <w:rPr>
          <w:rStyle w:val="FootnoteReference"/>
        </w:rPr>
        <w:footnoteRef/>
      </w:r>
      <w:r>
        <w:t xml:space="preserve"> Department of Justice, Office of Justice Programs, Bureau of Justice Statistics, National Crime Victimization Survey, 2010-2016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BE" w:rsidRDefault="008719BE">
    <w:pPr>
      <w:pStyle w:val="Header"/>
    </w:pPr>
    <w:r>
      <w:rPr>
        <w:noProof/>
      </w:rPr>
      <w:drawing>
        <wp:anchor distT="0" distB="0" distL="114300" distR="114300" simplePos="0" relativeHeight="251672576" behindDoc="1" locked="0" layoutInCell="0" allowOverlap="1" wp14:anchorId="5383138A" wp14:editId="66918346">
          <wp:simplePos x="0" y="0"/>
          <wp:positionH relativeFrom="margin">
            <wp:align>center</wp:align>
          </wp:positionH>
          <wp:positionV relativeFrom="margin">
            <wp:align>center</wp:align>
          </wp:positionV>
          <wp:extent cx="7772400" cy="10058400"/>
          <wp:effectExtent l="0" t="0" r="0" b="0"/>
          <wp:wrapNone/>
          <wp:docPr id="40" name="Picture 40" descr="/Users/Mark/Desktop/Clients/OVWA/Letterhead/OVWA 2nd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Mark/Desktop/Clients/OVWA/Letterhead/OVWA 2nd letterhea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14:anchorId="77661514" wp14:editId="22439BC0">
          <wp:simplePos x="0" y="0"/>
          <wp:positionH relativeFrom="margin">
            <wp:align>center</wp:align>
          </wp:positionH>
          <wp:positionV relativeFrom="margin">
            <wp:align>center</wp:align>
          </wp:positionV>
          <wp:extent cx="7772400" cy="10058400"/>
          <wp:effectExtent l="0" t="0" r="0" b="0"/>
          <wp:wrapNone/>
          <wp:docPr id="41" name="Picture 41" descr="/Users/Mark/Desktop/Clients/OVWA/Letterhead/OVW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Mark/Desktop/Clients/OVWA/Letterhead/OVWA letterhea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600153">
      <w:rPr>
        <w:noProof/>
      </w:rPr>
      <w:pict w14:anchorId="16BAD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1574pt;height:6600pt;z-index:-251648000;mso-position-horizontal:center;mso-position-horizontal-relative:margin;mso-position-vertical:center;mso-position-vertical-relative:margin" o:allowincell="f">
          <v:imagedata r:id="rId3" o:title="OVWA letterhead sidebar 10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BE" w:rsidRDefault="00600153">
    <w:pPr>
      <w:pStyle w:val="Header"/>
    </w:pPr>
    <w:r>
      <w:rPr>
        <w:noProof/>
      </w:rPr>
      <w:pict w14:anchorId="189A1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189.25pt;margin-top:-.4pt;width:612pt;height:11in;z-index:-251642880;mso-wrap-edited:f;mso-position-horizontal-relative:margin;mso-position-vertical-relative:text" wrapcoords="900 736 900 20843 5744 20843 5744 736 900 736" o:allowincell="f">
          <v:imagedata r:id="rId1" o:title="OVWA letterhead"/>
          <w10:wrap type="through" anchorx="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9BE" w:rsidRDefault="003A7D51">
    <w:pPr>
      <w:pStyle w:val="Header"/>
    </w:pPr>
    <w:r>
      <w:rPr>
        <w:noProof/>
      </w:rPr>
      <w:drawing>
        <wp:anchor distT="0" distB="0" distL="114300" distR="114300" simplePos="0" relativeHeight="251674624" behindDoc="0" locked="1" layoutInCell="1" allowOverlap="0" wp14:anchorId="69FD612B" wp14:editId="3885986C">
          <wp:simplePos x="0" y="0"/>
          <wp:positionH relativeFrom="page">
            <wp:posOffset>10795</wp:posOffset>
          </wp:positionH>
          <wp:positionV relativeFrom="page">
            <wp:posOffset>0</wp:posOffset>
          </wp:positionV>
          <wp:extent cx="7772400" cy="10058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WA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57"/>
    <w:rsid w:val="00040AA2"/>
    <w:rsid w:val="00042A51"/>
    <w:rsid w:val="00064DB9"/>
    <w:rsid w:val="000D6952"/>
    <w:rsid w:val="001534A6"/>
    <w:rsid w:val="001F2F32"/>
    <w:rsid w:val="0020029E"/>
    <w:rsid w:val="002169CC"/>
    <w:rsid w:val="00296568"/>
    <w:rsid w:val="003A7D51"/>
    <w:rsid w:val="0040289F"/>
    <w:rsid w:val="004916A8"/>
    <w:rsid w:val="004D0307"/>
    <w:rsid w:val="004D1D25"/>
    <w:rsid w:val="005221EA"/>
    <w:rsid w:val="00600153"/>
    <w:rsid w:val="006875E3"/>
    <w:rsid w:val="006F4CC3"/>
    <w:rsid w:val="00796AB0"/>
    <w:rsid w:val="007E02CA"/>
    <w:rsid w:val="00821344"/>
    <w:rsid w:val="00854F00"/>
    <w:rsid w:val="008719BE"/>
    <w:rsid w:val="008C179E"/>
    <w:rsid w:val="00916348"/>
    <w:rsid w:val="009528B2"/>
    <w:rsid w:val="00997658"/>
    <w:rsid w:val="009D0E35"/>
    <w:rsid w:val="009F1417"/>
    <w:rsid w:val="00A37714"/>
    <w:rsid w:val="00AA6B5E"/>
    <w:rsid w:val="00AE1B61"/>
    <w:rsid w:val="00AE70A4"/>
    <w:rsid w:val="00B9455F"/>
    <w:rsid w:val="00BA7800"/>
    <w:rsid w:val="00BF74B6"/>
    <w:rsid w:val="00C874A7"/>
    <w:rsid w:val="00CC2641"/>
    <w:rsid w:val="00D378E6"/>
    <w:rsid w:val="00D56B12"/>
    <w:rsid w:val="00E0737B"/>
    <w:rsid w:val="00E9790F"/>
    <w:rsid w:val="00EA374C"/>
    <w:rsid w:val="00ED6FC1"/>
    <w:rsid w:val="00F74DC3"/>
    <w:rsid w:val="00FA322F"/>
    <w:rsid w:val="00FA7562"/>
    <w:rsid w:val="00FC4133"/>
    <w:rsid w:val="00FE0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6875E3"/>
    <w:pPr>
      <w:spacing w:after="203"/>
    </w:pPr>
    <w:rPr>
      <w:rFonts w:ascii="Roboto" w:hAnsi="Roboto" w:cs="Times New Roman"/>
      <w:sz w:val="15"/>
      <w:szCs w:val="15"/>
    </w:rPr>
  </w:style>
  <w:style w:type="paragraph" w:styleId="Header">
    <w:name w:val="header"/>
    <w:basedOn w:val="Normal"/>
    <w:link w:val="HeaderChar"/>
    <w:uiPriority w:val="99"/>
    <w:unhideWhenUsed/>
    <w:rsid w:val="00F74DC3"/>
    <w:pPr>
      <w:tabs>
        <w:tab w:val="center" w:pos="4680"/>
        <w:tab w:val="right" w:pos="9360"/>
      </w:tabs>
    </w:pPr>
  </w:style>
  <w:style w:type="character" w:customStyle="1" w:styleId="HeaderChar">
    <w:name w:val="Header Char"/>
    <w:basedOn w:val="DefaultParagraphFont"/>
    <w:link w:val="Header"/>
    <w:uiPriority w:val="99"/>
    <w:rsid w:val="00F74DC3"/>
  </w:style>
  <w:style w:type="paragraph" w:styleId="Footer">
    <w:name w:val="footer"/>
    <w:basedOn w:val="Normal"/>
    <w:link w:val="FooterChar"/>
    <w:uiPriority w:val="99"/>
    <w:unhideWhenUsed/>
    <w:rsid w:val="00F74DC3"/>
    <w:pPr>
      <w:tabs>
        <w:tab w:val="center" w:pos="4680"/>
        <w:tab w:val="right" w:pos="9360"/>
      </w:tabs>
    </w:pPr>
  </w:style>
  <w:style w:type="character" w:customStyle="1" w:styleId="FooterChar">
    <w:name w:val="Footer Char"/>
    <w:basedOn w:val="DefaultParagraphFont"/>
    <w:link w:val="Footer"/>
    <w:uiPriority w:val="99"/>
    <w:rsid w:val="00F74DC3"/>
  </w:style>
  <w:style w:type="paragraph" w:styleId="FootnoteText">
    <w:name w:val="footnote text"/>
    <w:basedOn w:val="Normal"/>
    <w:link w:val="FootnoteTextChar"/>
    <w:uiPriority w:val="99"/>
    <w:semiHidden/>
    <w:unhideWhenUsed/>
    <w:rsid w:val="00CC2641"/>
    <w:rPr>
      <w:sz w:val="20"/>
      <w:szCs w:val="20"/>
    </w:rPr>
  </w:style>
  <w:style w:type="character" w:customStyle="1" w:styleId="FootnoteTextChar">
    <w:name w:val="Footnote Text Char"/>
    <w:basedOn w:val="DefaultParagraphFont"/>
    <w:link w:val="FootnoteText"/>
    <w:uiPriority w:val="99"/>
    <w:semiHidden/>
    <w:rsid w:val="00CC2641"/>
    <w:rPr>
      <w:sz w:val="20"/>
      <w:szCs w:val="20"/>
    </w:rPr>
  </w:style>
  <w:style w:type="character" w:styleId="FootnoteReference">
    <w:name w:val="footnote reference"/>
    <w:basedOn w:val="DefaultParagraphFont"/>
    <w:uiPriority w:val="99"/>
    <w:semiHidden/>
    <w:unhideWhenUsed/>
    <w:rsid w:val="00CC2641"/>
    <w:rPr>
      <w:vertAlign w:val="superscript"/>
    </w:rPr>
  </w:style>
  <w:style w:type="character" w:styleId="Hyperlink">
    <w:name w:val="Hyperlink"/>
    <w:basedOn w:val="DefaultParagraphFont"/>
    <w:uiPriority w:val="99"/>
    <w:unhideWhenUsed/>
    <w:rsid w:val="00CC264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6875E3"/>
    <w:pPr>
      <w:spacing w:after="203"/>
    </w:pPr>
    <w:rPr>
      <w:rFonts w:ascii="Roboto" w:hAnsi="Roboto" w:cs="Times New Roman"/>
      <w:sz w:val="15"/>
      <w:szCs w:val="15"/>
    </w:rPr>
  </w:style>
  <w:style w:type="paragraph" w:styleId="Header">
    <w:name w:val="header"/>
    <w:basedOn w:val="Normal"/>
    <w:link w:val="HeaderChar"/>
    <w:uiPriority w:val="99"/>
    <w:unhideWhenUsed/>
    <w:rsid w:val="00F74DC3"/>
    <w:pPr>
      <w:tabs>
        <w:tab w:val="center" w:pos="4680"/>
        <w:tab w:val="right" w:pos="9360"/>
      </w:tabs>
    </w:pPr>
  </w:style>
  <w:style w:type="character" w:customStyle="1" w:styleId="HeaderChar">
    <w:name w:val="Header Char"/>
    <w:basedOn w:val="DefaultParagraphFont"/>
    <w:link w:val="Header"/>
    <w:uiPriority w:val="99"/>
    <w:rsid w:val="00F74DC3"/>
  </w:style>
  <w:style w:type="paragraph" w:styleId="Footer">
    <w:name w:val="footer"/>
    <w:basedOn w:val="Normal"/>
    <w:link w:val="FooterChar"/>
    <w:uiPriority w:val="99"/>
    <w:unhideWhenUsed/>
    <w:rsid w:val="00F74DC3"/>
    <w:pPr>
      <w:tabs>
        <w:tab w:val="center" w:pos="4680"/>
        <w:tab w:val="right" w:pos="9360"/>
      </w:tabs>
    </w:pPr>
  </w:style>
  <w:style w:type="character" w:customStyle="1" w:styleId="FooterChar">
    <w:name w:val="Footer Char"/>
    <w:basedOn w:val="DefaultParagraphFont"/>
    <w:link w:val="Footer"/>
    <w:uiPriority w:val="99"/>
    <w:rsid w:val="00F74DC3"/>
  </w:style>
  <w:style w:type="paragraph" w:styleId="FootnoteText">
    <w:name w:val="footnote text"/>
    <w:basedOn w:val="Normal"/>
    <w:link w:val="FootnoteTextChar"/>
    <w:uiPriority w:val="99"/>
    <w:semiHidden/>
    <w:unhideWhenUsed/>
    <w:rsid w:val="00CC2641"/>
    <w:rPr>
      <w:sz w:val="20"/>
      <w:szCs w:val="20"/>
    </w:rPr>
  </w:style>
  <w:style w:type="character" w:customStyle="1" w:styleId="FootnoteTextChar">
    <w:name w:val="Footnote Text Char"/>
    <w:basedOn w:val="DefaultParagraphFont"/>
    <w:link w:val="FootnoteText"/>
    <w:uiPriority w:val="99"/>
    <w:semiHidden/>
    <w:rsid w:val="00CC2641"/>
    <w:rPr>
      <w:sz w:val="20"/>
      <w:szCs w:val="20"/>
    </w:rPr>
  </w:style>
  <w:style w:type="character" w:styleId="FootnoteReference">
    <w:name w:val="footnote reference"/>
    <w:basedOn w:val="DefaultParagraphFont"/>
    <w:uiPriority w:val="99"/>
    <w:semiHidden/>
    <w:unhideWhenUsed/>
    <w:rsid w:val="00CC2641"/>
    <w:rPr>
      <w:vertAlign w:val="superscript"/>
    </w:rPr>
  </w:style>
  <w:style w:type="character" w:styleId="Hyperlink">
    <w:name w:val="Hyperlink"/>
    <w:basedOn w:val="DefaultParagraphFont"/>
    <w:uiPriority w:val="99"/>
    <w:unhideWhenUsed/>
    <w:rsid w:val="00CC26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35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rainn.org/articles/statutes-limitations-sex-crimes" TargetMode="External"/><Relationship Id="rId1" Type="http://schemas.openxmlformats.org/officeDocument/2006/relationships/hyperlink" Target="http://www.rainn.org/articles/statutes-limitations-sex-crim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SyncedFolder\Team\OVWA%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A28946-25D1-4C73-B85D-3E638E1B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OVWA letterhead template.dotx</Template>
  <TotalTime>1</TotalTime>
  <Pages>2</Pages>
  <Words>548</Words>
  <Characters>3129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Lust, Elizabeth</cp:lastModifiedBy>
  <cp:revision>2</cp:revision>
  <cp:lastPrinted>2017-10-26T18:12:00Z</cp:lastPrinted>
  <dcterms:created xsi:type="dcterms:W3CDTF">2020-02-18T14:39:00Z</dcterms:created>
  <dcterms:modified xsi:type="dcterms:W3CDTF">2020-02-18T14:39:00Z</dcterms:modified>
</cp:coreProperties>
</file>