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68" w:rsidRDefault="00B04E68" w:rsidP="00746072">
      <w:pPr>
        <w:jc w:val="center"/>
        <w:rPr>
          <w:rFonts w:ascii="Times New Roman" w:hAnsi="Times New Roman"/>
          <w:b/>
          <w:sz w:val="24"/>
          <w:szCs w:val="24"/>
        </w:rPr>
      </w:pPr>
      <w:bookmarkStart w:id="0" w:name="_GoBack"/>
      <w:bookmarkEnd w:id="0"/>
      <w:r>
        <w:rPr>
          <w:rFonts w:ascii="Times New Roman" w:hAnsi="Times New Roman"/>
          <w:b/>
          <w:sz w:val="24"/>
          <w:szCs w:val="24"/>
        </w:rPr>
        <w:t xml:space="preserve">Senate Bill 36 </w:t>
      </w:r>
    </w:p>
    <w:p w:rsidR="00B04E68" w:rsidRDefault="00B04E68" w:rsidP="00746072">
      <w:pPr>
        <w:jc w:val="center"/>
        <w:rPr>
          <w:rFonts w:ascii="Times New Roman" w:hAnsi="Times New Roman"/>
          <w:b/>
          <w:sz w:val="24"/>
          <w:szCs w:val="24"/>
        </w:rPr>
      </w:pPr>
      <w:r>
        <w:rPr>
          <w:rFonts w:ascii="Times New Roman" w:hAnsi="Times New Roman"/>
          <w:b/>
          <w:sz w:val="24"/>
          <w:szCs w:val="24"/>
        </w:rPr>
        <w:t>Written and Oral Testimony of Mark A. Snider, Esq.</w:t>
      </w:r>
    </w:p>
    <w:p w:rsidR="00746072" w:rsidRDefault="00746072" w:rsidP="00746072">
      <w:pPr>
        <w:jc w:val="both"/>
        <w:rPr>
          <w:rFonts w:ascii="Times New Roman" w:hAnsi="Times New Roman"/>
          <w:b/>
          <w:color w:val="000000"/>
          <w:sz w:val="24"/>
          <w:szCs w:val="24"/>
          <w:u w:val="single"/>
        </w:rPr>
      </w:pPr>
    </w:p>
    <w:p w:rsidR="00B04E68" w:rsidRDefault="00B04E68" w:rsidP="00B04E68">
      <w:pPr>
        <w:jc w:val="center"/>
        <w:rPr>
          <w:rFonts w:ascii="Times New Roman" w:hAnsi="Times New Roman"/>
          <w:b/>
          <w:color w:val="000000"/>
          <w:sz w:val="24"/>
          <w:szCs w:val="24"/>
          <w:u w:val="single"/>
        </w:rPr>
      </w:pPr>
      <w:r>
        <w:rPr>
          <w:rFonts w:ascii="Times New Roman" w:hAnsi="Times New Roman"/>
          <w:b/>
          <w:color w:val="000000"/>
          <w:sz w:val="24"/>
          <w:szCs w:val="24"/>
          <w:u w:val="single"/>
        </w:rPr>
        <w:t xml:space="preserve">April </w:t>
      </w:r>
      <w:r w:rsidR="00A02894">
        <w:rPr>
          <w:rFonts w:ascii="Times New Roman" w:hAnsi="Times New Roman"/>
          <w:b/>
          <w:color w:val="000000"/>
          <w:sz w:val="24"/>
          <w:szCs w:val="24"/>
          <w:u w:val="single"/>
        </w:rPr>
        <w:t>2</w:t>
      </w:r>
      <w:r>
        <w:rPr>
          <w:rFonts w:ascii="Times New Roman" w:hAnsi="Times New Roman"/>
          <w:b/>
          <w:color w:val="000000"/>
          <w:sz w:val="24"/>
          <w:szCs w:val="24"/>
          <w:u w:val="single"/>
        </w:rPr>
        <w:t>, 2019</w:t>
      </w:r>
    </w:p>
    <w:p w:rsidR="00B04E68" w:rsidRPr="004E5657" w:rsidRDefault="00B04E68" w:rsidP="00B04E68">
      <w:pPr>
        <w:jc w:val="center"/>
        <w:rPr>
          <w:rFonts w:ascii="Times New Roman" w:hAnsi="Times New Roman"/>
          <w:b/>
          <w:color w:val="000000"/>
          <w:sz w:val="24"/>
          <w:szCs w:val="24"/>
          <w:u w:val="single"/>
        </w:rPr>
      </w:pPr>
    </w:p>
    <w:p w:rsidR="00746072" w:rsidRPr="004E5657" w:rsidRDefault="00B04E68" w:rsidP="00746072">
      <w:pPr>
        <w:jc w:val="both"/>
        <w:rPr>
          <w:rFonts w:ascii="Times New Roman" w:hAnsi="Times New Roman"/>
          <w:color w:val="000000"/>
          <w:sz w:val="24"/>
          <w:szCs w:val="24"/>
        </w:rPr>
      </w:pPr>
      <w:r>
        <w:rPr>
          <w:rFonts w:ascii="Times New Roman" w:hAnsi="Times New Roman"/>
          <w:color w:val="000000"/>
          <w:sz w:val="24"/>
          <w:szCs w:val="24"/>
        </w:rPr>
        <w:tab/>
        <w:t xml:space="preserve">Chairman Terhar, Vice-Chair Roegner, Ranking Member Williams, and Members of the Senate Ways &amp; Means Committee, my name is </w:t>
      </w:r>
      <w:r w:rsidR="00746072" w:rsidRPr="004E5657">
        <w:rPr>
          <w:rFonts w:ascii="Times New Roman" w:hAnsi="Times New Roman"/>
          <w:color w:val="000000"/>
          <w:sz w:val="24"/>
          <w:szCs w:val="24"/>
        </w:rPr>
        <w:t xml:space="preserve">Mark A. Snider, Esq., </w:t>
      </w:r>
      <w:r>
        <w:rPr>
          <w:rFonts w:ascii="Times New Roman" w:hAnsi="Times New Roman"/>
          <w:color w:val="000000"/>
          <w:sz w:val="24"/>
          <w:szCs w:val="24"/>
        </w:rPr>
        <w:t xml:space="preserve">of </w:t>
      </w:r>
      <w:r w:rsidR="00746072" w:rsidRPr="004E5657">
        <w:rPr>
          <w:rFonts w:ascii="Times New Roman" w:hAnsi="Times New Roman"/>
          <w:color w:val="000000"/>
          <w:sz w:val="24"/>
          <w:szCs w:val="24"/>
        </w:rPr>
        <w:t xml:space="preserve">Porter Wright Morris &amp; Arthur, LLP, </w:t>
      </w:r>
      <w:r w:rsidR="00B82A82">
        <w:rPr>
          <w:rFonts w:ascii="Times New Roman" w:hAnsi="Times New Roman"/>
          <w:color w:val="000000"/>
          <w:sz w:val="24"/>
          <w:szCs w:val="24"/>
        </w:rPr>
        <w:t xml:space="preserve">in </w:t>
      </w:r>
      <w:r w:rsidR="00746072" w:rsidRPr="004E5657">
        <w:rPr>
          <w:rFonts w:ascii="Times New Roman" w:hAnsi="Times New Roman"/>
          <w:color w:val="000000"/>
          <w:sz w:val="24"/>
          <w:szCs w:val="24"/>
        </w:rPr>
        <w:t>Columbus</w:t>
      </w:r>
      <w:r>
        <w:rPr>
          <w:rFonts w:ascii="Times New Roman" w:hAnsi="Times New Roman"/>
          <w:color w:val="000000"/>
          <w:sz w:val="24"/>
          <w:szCs w:val="24"/>
        </w:rPr>
        <w:t xml:space="preserve">.  I am a real property tax attorney with approximately 15 years of experience representing taxpayers, particularly affordable housing property owners, in hundreds of property tax valuation cases around the state.  I have appeared at dozens of county Boards of Revision, the Ohio Board of Tax Appeals, Ohio Courts of Appeal, and the Ohio Supreme Court.  I represented </w:t>
      </w:r>
      <w:r w:rsidR="00B82A82">
        <w:rPr>
          <w:rFonts w:ascii="Times New Roman" w:hAnsi="Times New Roman"/>
          <w:color w:val="000000"/>
          <w:sz w:val="24"/>
          <w:szCs w:val="24"/>
        </w:rPr>
        <w:t>friend-of-the-court</w:t>
      </w:r>
      <w:r>
        <w:rPr>
          <w:rFonts w:ascii="Times New Roman" w:hAnsi="Times New Roman"/>
          <w:color w:val="000000"/>
          <w:sz w:val="24"/>
          <w:szCs w:val="24"/>
        </w:rPr>
        <w:t xml:space="preserve"> parties in some of the most important property tax cases regarding affordable housing in the last </w:t>
      </w:r>
      <w:r w:rsidR="00B8683A">
        <w:rPr>
          <w:rFonts w:ascii="Times New Roman" w:hAnsi="Times New Roman"/>
          <w:color w:val="000000"/>
          <w:sz w:val="24"/>
          <w:szCs w:val="24"/>
        </w:rPr>
        <w:t xml:space="preserve">decade, including </w:t>
      </w:r>
      <w:r w:rsidRPr="00B04E68">
        <w:rPr>
          <w:rFonts w:ascii="Times New Roman" w:hAnsi="Times New Roman"/>
          <w:i/>
          <w:color w:val="000000"/>
          <w:sz w:val="24"/>
          <w:szCs w:val="24"/>
        </w:rPr>
        <w:t>Woda Ivy Glen</w:t>
      </w:r>
      <w:r>
        <w:rPr>
          <w:rFonts w:ascii="Times New Roman" w:hAnsi="Times New Roman"/>
          <w:color w:val="000000"/>
          <w:sz w:val="24"/>
          <w:szCs w:val="24"/>
        </w:rPr>
        <w:t xml:space="preserve">, </w:t>
      </w:r>
      <w:r w:rsidRPr="00B04E68">
        <w:rPr>
          <w:rFonts w:ascii="Times New Roman" w:hAnsi="Times New Roman"/>
          <w:i/>
          <w:color w:val="000000"/>
          <w:sz w:val="24"/>
          <w:szCs w:val="24"/>
        </w:rPr>
        <w:t>Network Restorations I and III</w:t>
      </w:r>
      <w:r>
        <w:rPr>
          <w:rFonts w:ascii="Times New Roman" w:hAnsi="Times New Roman"/>
          <w:color w:val="000000"/>
          <w:sz w:val="24"/>
          <w:szCs w:val="24"/>
        </w:rPr>
        <w:t>, and</w:t>
      </w:r>
      <w:r w:rsidR="00746072" w:rsidRPr="004E5657">
        <w:rPr>
          <w:rFonts w:ascii="Times New Roman" w:hAnsi="Times New Roman"/>
          <w:color w:val="000000"/>
          <w:sz w:val="24"/>
          <w:szCs w:val="24"/>
        </w:rPr>
        <w:t xml:space="preserve"> </w:t>
      </w:r>
      <w:r w:rsidR="00746072" w:rsidRPr="004E5657">
        <w:rPr>
          <w:rFonts w:ascii="Times New Roman" w:hAnsi="Times New Roman"/>
          <w:i/>
          <w:color w:val="000000"/>
          <w:sz w:val="24"/>
          <w:szCs w:val="24"/>
        </w:rPr>
        <w:t>Notestine Manor v. Logan County Board of Revision</w:t>
      </w:r>
      <w:r>
        <w:rPr>
          <w:rFonts w:ascii="Times New Roman" w:hAnsi="Times New Roman"/>
          <w:color w:val="000000"/>
          <w:sz w:val="24"/>
          <w:szCs w:val="24"/>
        </w:rPr>
        <w:t xml:space="preserve"> (</w:t>
      </w:r>
      <w:r w:rsidR="00B82A82">
        <w:rPr>
          <w:rFonts w:ascii="Times New Roman" w:hAnsi="Times New Roman"/>
          <w:color w:val="000000"/>
          <w:sz w:val="24"/>
          <w:szCs w:val="24"/>
        </w:rPr>
        <w:t xml:space="preserve">where my clients opposed </w:t>
      </w:r>
      <w:r>
        <w:rPr>
          <w:rFonts w:ascii="Times New Roman" w:hAnsi="Times New Roman"/>
          <w:color w:val="000000"/>
          <w:sz w:val="24"/>
          <w:szCs w:val="24"/>
        </w:rPr>
        <w:t>a motion for reconsideration)</w:t>
      </w:r>
      <w:r w:rsidR="00746072" w:rsidRPr="004E5657">
        <w:rPr>
          <w:rFonts w:ascii="Times New Roman" w:hAnsi="Times New Roman"/>
          <w:color w:val="000000"/>
          <w:sz w:val="24"/>
          <w:szCs w:val="24"/>
        </w:rPr>
        <w:t>.</w:t>
      </w:r>
    </w:p>
    <w:p w:rsidR="00B8683A" w:rsidRDefault="00B8683A" w:rsidP="00746072">
      <w:pPr>
        <w:jc w:val="both"/>
        <w:rPr>
          <w:rFonts w:ascii="Times New Roman" w:hAnsi="Times New Roman"/>
          <w:color w:val="000000"/>
          <w:sz w:val="24"/>
          <w:szCs w:val="24"/>
        </w:rPr>
      </w:pPr>
    </w:p>
    <w:p w:rsidR="00B8683A" w:rsidRPr="00D412DD" w:rsidRDefault="00B8683A" w:rsidP="00B8683A">
      <w:pPr>
        <w:jc w:val="both"/>
        <w:rPr>
          <w:rFonts w:ascii="Times New Roman" w:hAnsi="Times New Roman"/>
          <w:color w:val="000000"/>
          <w:sz w:val="24"/>
          <w:szCs w:val="24"/>
        </w:rPr>
      </w:pPr>
      <w:r>
        <w:rPr>
          <w:rFonts w:ascii="Times New Roman" w:hAnsi="Times New Roman"/>
          <w:color w:val="000000"/>
          <w:sz w:val="24"/>
          <w:szCs w:val="24"/>
        </w:rPr>
        <w:tab/>
        <w:t xml:space="preserve">Today I speak </w:t>
      </w:r>
      <w:r w:rsidR="00B82A82">
        <w:rPr>
          <w:rFonts w:ascii="Times New Roman" w:hAnsi="Times New Roman"/>
          <w:color w:val="000000"/>
          <w:sz w:val="24"/>
          <w:szCs w:val="24"/>
        </w:rPr>
        <w:t xml:space="preserve">to you </w:t>
      </w:r>
      <w:r>
        <w:rPr>
          <w:rFonts w:ascii="Times New Roman" w:hAnsi="Times New Roman"/>
          <w:color w:val="000000"/>
          <w:sz w:val="24"/>
          <w:szCs w:val="24"/>
        </w:rPr>
        <w:t xml:space="preserve">to urge the Senate to oppose Senate Bill 36.  </w:t>
      </w:r>
      <w:r w:rsidRPr="00D412DD">
        <w:rPr>
          <w:rFonts w:ascii="Times New Roman" w:hAnsi="Times New Roman"/>
          <w:color w:val="000000"/>
          <w:sz w:val="24"/>
          <w:szCs w:val="24"/>
        </w:rPr>
        <w:t xml:space="preserve">Current Ohio law reflects Ohio constitutional principles and accurately determines the true value of </w:t>
      </w:r>
      <w:r>
        <w:rPr>
          <w:rFonts w:ascii="Times New Roman" w:hAnsi="Times New Roman"/>
          <w:color w:val="000000"/>
          <w:sz w:val="24"/>
          <w:szCs w:val="24"/>
        </w:rPr>
        <w:t>affordable housing</w:t>
      </w:r>
      <w:r w:rsidRPr="00D412DD">
        <w:rPr>
          <w:rFonts w:ascii="Times New Roman" w:hAnsi="Times New Roman"/>
          <w:color w:val="000000"/>
          <w:sz w:val="24"/>
          <w:szCs w:val="24"/>
        </w:rPr>
        <w:t xml:space="preserve"> properties.  S.B. 36, on the contrary, would require false assumptions be used to value such properties, invariably resulting in excessive valuation</w:t>
      </w:r>
      <w:r>
        <w:rPr>
          <w:rFonts w:ascii="Times New Roman" w:hAnsi="Times New Roman"/>
          <w:color w:val="000000"/>
          <w:sz w:val="24"/>
          <w:szCs w:val="24"/>
        </w:rPr>
        <w:t>s and unfair taxes</w:t>
      </w:r>
      <w:r w:rsidRPr="00D412DD">
        <w:rPr>
          <w:rFonts w:ascii="Times New Roman" w:hAnsi="Times New Roman"/>
          <w:color w:val="000000"/>
          <w:sz w:val="24"/>
          <w:szCs w:val="24"/>
        </w:rPr>
        <w:t>.</w:t>
      </w:r>
    </w:p>
    <w:p w:rsidR="00B8683A" w:rsidRPr="00D412DD" w:rsidRDefault="00B8683A" w:rsidP="00B8683A">
      <w:pPr>
        <w:jc w:val="both"/>
        <w:rPr>
          <w:rFonts w:ascii="Times New Roman" w:hAnsi="Times New Roman"/>
          <w:color w:val="000000"/>
          <w:sz w:val="24"/>
          <w:szCs w:val="24"/>
        </w:rPr>
      </w:pPr>
    </w:p>
    <w:p w:rsidR="00B8683A" w:rsidRPr="00D412DD" w:rsidRDefault="00B8683A" w:rsidP="00B8683A">
      <w:pPr>
        <w:ind w:firstLine="720"/>
        <w:jc w:val="both"/>
        <w:rPr>
          <w:rFonts w:ascii="Times New Roman" w:hAnsi="Times New Roman"/>
          <w:color w:val="000000"/>
          <w:sz w:val="24"/>
          <w:szCs w:val="24"/>
        </w:rPr>
      </w:pPr>
      <w:r w:rsidRPr="00D412DD">
        <w:rPr>
          <w:rFonts w:ascii="Times New Roman" w:hAnsi="Times New Roman"/>
          <w:color w:val="000000"/>
          <w:sz w:val="24"/>
          <w:szCs w:val="24"/>
        </w:rPr>
        <w:t>The Oh</w:t>
      </w:r>
      <w:r w:rsidR="00B82A82">
        <w:rPr>
          <w:rFonts w:ascii="Times New Roman" w:hAnsi="Times New Roman"/>
          <w:color w:val="000000"/>
          <w:sz w:val="24"/>
          <w:szCs w:val="24"/>
        </w:rPr>
        <w:t>io constitution</w:t>
      </w:r>
      <w:r w:rsidRPr="00D412DD">
        <w:rPr>
          <w:rFonts w:ascii="Times New Roman" w:hAnsi="Times New Roman"/>
          <w:color w:val="000000"/>
          <w:sz w:val="24"/>
          <w:szCs w:val="24"/>
        </w:rPr>
        <w:t xml:space="preserve"> requires all real property in the state be valued at its “true value,” w</w:t>
      </w:r>
      <w:r>
        <w:rPr>
          <w:rFonts w:ascii="Times New Roman" w:hAnsi="Times New Roman"/>
          <w:color w:val="000000"/>
          <w:sz w:val="24"/>
          <w:szCs w:val="24"/>
        </w:rPr>
        <w:t>hich</w:t>
      </w:r>
      <w:r w:rsidRPr="00D412DD">
        <w:rPr>
          <w:rFonts w:ascii="Times New Roman" w:hAnsi="Times New Roman"/>
          <w:color w:val="000000"/>
          <w:sz w:val="24"/>
          <w:szCs w:val="24"/>
        </w:rPr>
        <w:t xml:space="preserve"> means its fair market value.  Fair market value is the price that an educated willing buyer would pay an educated willing seller for the property at issue, when neither party is compelled to enter into the transaction.  </w:t>
      </w:r>
    </w:p>
    <w:p w:rsidR="00B8683A" w:rsidRPr="00D412DD" w:rsidRDefault="00B8683A" w:rsidP="00B8683A">
      <w:pPr>
        <w:jc w:val="both"/>
        <w:rPr>
          <w:rFonts w:ascii="Times New Roman" w:hAnsi="Times New Roman"/>
          <w:color w:val="000000"/>
          <w:sz w:val="24"/>
          <w:szCs w:val="24"/>
        </w:rPr>
      </w:pPr>
    </w:p>
    <w:p w:rsidR="00B82A82" w:rsidRDefault="00B8683A" w:rsidP="00B8683A">
      <w:pPr>
        <w:ind w:firstLine="720"/>
        <w:jc w:val="both"/>
        <w:rPr>
          <w:rFonts w:ascii="Times New Roman" w:hAnsi="Times New Roman"/>
          <w:color w:val="000000"/>
          <w:sz w:val="24"/>
          <w:szCs w:val="24"/>
        </w:rPr>
      </w:pPr>
      <w:r w:rsidRPr="00D412DD">
        <w:rPr>
          <w:rFonts w:ascii="Times New Roman" w:hAnsi="Times New Roman"/>
          <w:color w:val="000000"/>
          <w:sz w:val="24"/>
          <w:szCs w:val="24"/>
        </w:rPr>
        <w:t xml:space="preserve">Because low-income housing tax credit and other </w:t>
      </w:r>
      <w:r w:rsidR="00A02894">
        <w:rPr>
          <w:rFonts w:ascii="Times New Roman" w:hAnsi="Times New Roman"/>
          <w:color w:val="000000"/>
          <w:sz w:val="24"/>
          <w:szCs w:val="24"/>
        </w:rPr>
        <w:t>affordable housing properties (1</w:t>
      </w:r>
      <w:r w:rsidRPr="00D412DD">
        <w:rPr>
          <w:rFonts w:ascii="Times New Roman" w:hAnsi="Times New Roman"/>
          <w:color w:val="000000"/>
          <w:sz w:val="24"/>
          <w:szCs w:val="24"/>
        </w:rPr>
        <w:t>) can only be rented to a small subset of the overall population, and (</w:t>
      </w:r>
      <w:r w:rsidR="00A02894">
        <w:rPr>
          <w:rFonts w:ascii="Times New Roman" w:hAnsi="Times New Roman"/>
          <w:color w:val="000000"/>
          <w:sz w:val="24"/>
          <w:szCs w:val="24"/>
        </w:rPr>
        <w:t>2</w:t>
      </w:r>
      <w:r w:rsidRPr="00D412DD">
        <w:rPr>
          <w:rFonts w:ascii="Times New Roman" w:hAnsi="Times New Roman"/>
          <w:color w:val="000000"/>
          <w:sz w:val="24"/>
          <w:szCs w:val="24"/>
        </w:rPr>
        <w:t xml:space="preserve">) can only generate government-limited rental income amounts, the fair market value of such properties is inherently less than market rate properties.  </w:t>
      </w:r>
    </w:p>
    <w:p w:rsidR="00B82A82" w:rsidRDefault="00B82A82" w:rsidP="00B8683A">
      <w:pPr>
        <w:ind w:firstLine="720"/>
        <w:jc w:val="both"/>
        <w:rPr>
          <w:rFonts w:ascii="Times New Roman" w:hAnsi="Times New Roman"/>
          <w:color w:val="000000"/>
          <w:sz w:val="24"/>
          <w:szCs w:val="24"/>
        </w:rPr>
      </w:pPr>
    </w:p>
    <w:p w:rsidR="00B8683A" w:rsidRDefault="00B8683A" w:rsidP="00B8683A">
      <w:pPr>
        <w:ind w:firstLine="720"/>
        <w:jc w:val="both"/>
        <w:rPr>
          <w:rFonts w:ascii="Times New Roman" w:hAnsi="Times New Roman"/>
          <w:color w:val="000000"/>
          <w:sz w:val="24"/>
          <w:szCs w:val="24"/>
        </w:rPr>
      </w:pPr>
      <w:r>
        <w:rPr>
          <w:rFonts w:ascii="Times New Roman" w:hAnsi="Times New Roman"/>
          <w:color w:val="000000"/>
          <w:sz w:val="24"/>
          <w:szCs w:val="24"/>
        </w:rPr>
        <w:t>The Ohio Supreme Court has repeatedly recognized that reality.</w:t>
      </w:r>
      <w:r w:rsidR="00B82A82">
        <w:rPr>
          <w:rFonts w:ascii="Times New Roman" w:hAnsi="Times New Roman"/>
          <w:color w:val="000000"/>
          <w:sz w:val="24"/>
          <w:szCs w:val="24"/>
        </w:rPr>
        <w:t xml:space="preserve"> </w:t>
      </w:r>
      <w:r w:rsidR="00B82A82" w:rsidRPr="00D412DD">
        <w:rPr>
          <w:rFonts w:ascii="Times New Roman" w:hAnsi="Times New Roman"/>
          <w:color w:val="000000"/>
          <w:sz w:val="24"/>
          <w:szCs w:val="24"/>
        </w:rPr>
        <w:t xml:space="preserve">S.B. 36’s attempt to punish a type of housing disfavored by </w:t>
      </w:r>
      <w:r w:rsidR="00B82A82">
        <w:rPr>
          <w:rFonts w:ascii="Times New Roman" w:hAnsi="Times New Roman"/>
          <w:color w:val="000000"/>
          <w:sz w:val="24"/>
          <w:szCs w:val="24"/>
        </w:rPr>
        <w:t>certain legislators</w:t>
      </w:r>
      <w:r w:rsidR="00B82A82" w:rsidRPr="00D412DD">
        <w:rPr>
          <w:rFonts w:ascii="Times New Roman" w:hAnsi="Times New Roman"/>
          <w:color w:val="000000"/>
          <w:sz w:val="24"/>
          <w:szCs w:val="24"/>
        </w:rPr>
        <w:t xml:space="preserve"> may violate equal protection requirements of the Ohio and U.S. constitutions.  It is generally illegal to target discriminatory laws against a disfavored segment of the population such as low-income </w:t>
      </w:r>
      <w:r w:rsidR="00B82A82">
        <w:rPr>
          <w:rFonts w:ascii="Times New Roman" w:hAnsi="Times New Roman"/>
          <w:color w:val="000000"/>
          <w:sz w:val="24"/>
          <w:szCs w:val="24"/>
        </w:rPr>
        <w:t>residents</w:t>
      </w:r>
      <w:r w:rsidR="00B82A82" w:rsidRPr="00D412DD">
        <w:rPr>
          <w:rFonts w:ascii="Times New Roman" w:hAnsi="Times New Roman"/>
          <w:color w:val="000000"/>
          <w:sz w:val="24"/>
          <w:szCs w:val="24"/>
        </w:rPr>
        <w:t>.</w:t>
      </w:r>
    </w:p>
    <w:p w:rsidR="00B8683A" w:rsidRDefault="00B8683A" w:rsidP="00B8683A">
      <w:pPr>
        <w:ind w:firstLine="720"/>
        <w:jc w:val="both"/>
        <w:rPr>
          <w:rFonts w:ascii="Times New Roman" w:hAnsi="Times New Roman"/>
          <w:color w:val="000000"/>
          <w:sz w:val="24"/>
          <w:szCs w:val="24"/>
        </w:rPr>
      </w:pPr>
    </w:p>
    <w:p w:rsidR="00B8683A" w:rsidRDefault="00B8683A" w:rsidP="00B8683A">
      <w:pPr>
        <w:ind w:firstLine="720"/>
        <w:jc w:val="both"/>
        <w:rPr>
          <w:rFonts w:ascii="Times New Roman" w:hAnsi="Times New Roman"/>
          <w:sz w:val="24"/>
          <w:szCs w:val="24"/>
        </w:rPr>
      </w:pPr>
      <w:r>
        <w:rPr>
          <w:rFonts w:ascii="Times New Roman" w:hAnsi="Times New Roman"/>
          <w:color w:val="000000"/>
          <w:sz w:val="24"/>
          <w:szCs w:val="24"/>
        </w:rPr>
        <w:t xml:space="preserve">I come before you today and provide a very brief history of </w:t>
      </w:r>
      <w:r w:rsidR="00B82A82">
        <w:rPr>
          <w:rFonts w:ascii="Times New Roman" w:hAnsi="Times New Roman"/>
          <w:color w:val="000000"/>
          <w:sz w:val="24"/>
          <w:szCs w:val="24"/>
        </w:rPr>
        <w:t>Ohio law</w:t>
      </w:r>
      <w:r>
        <w:rPr>
          <w:rFonts w:ascii="Times New Roman" w:hAnsi="Times New Roman"/>
          <w:color w:val="000000"/>
          <w:sz w:val="24"/>
          <w:szCs w:val="24"/>
        </w:rPr>
        <w:t xml:space="preserve"> related to valuing affordable housing.  The </w:t>
      </w:r>
      <w:r w:rsidRPr="00F43C89">
        <w:rPr>
          <w:rFonts w:ascii="Times New Roman" w:hAnsi="Times New Roman"/>
          <w:i/>
          <w:color w:val="000000"/>
          <w:sz w:val="24"/>
          <w:szCs w:val="24"/>
        </w:rPr>
        <w:t>Notestine Manor</w:t>
      </w:r>
      <w:r>
        <w:rPr>
          <w:rFonts w:ascii="Times New Roman" w:hAnsi="Times New Roman"/>
          <w:color w:val="000000"/>
          <w:sz w:val="24"/>
          <w:szCs w:val="24"/>
        </w:rPr>
        <w:t xml:space="preserve"> case, which we understand was the impetus for the introduction of Senate Bill 36, </w:t>
      </w:r>
      <w:r w:rsidRPr="004E5657">
        <w:rPr>
          <w:rFonts w:ascii="Times New Roman" w:hAnsi="Times New Roman"/>
          <w:sz w:val="24"/>
          <w:szCs w:val="24"/>
        </w:rPr>
        <w:t>was a logical application of existing Ohio property tax law to a particular set of facts.</w:t>
      </w:r>
      <w:r w:rsidR="00A02894">
        <w:rPr>
          <w:rFonts w:ascii="Times New Roman" w:hAnsi="Times New Roman"/>
          <w:sz w:val="24"/>
          <w:szCs w:val="24"/>
        </w:rPr>
        <w:t xml:space="preserve">  Passing a special law to try to overturn </w:t>
      </w:r>
      <w:r w:rsidR="00A02894" w:rsidRPr="00A02894">
        <w:rPr>
          <w:rFonts w:ascii="Times New Roman" w:hAnsi="Times New Roman"/>
          <w:i/>
          <w:sz w:val="24"/>
          <w:szCs w:val="24"/>
        </w:rPr>
        <w:t>Notestine Manor</w:t>
      </w:r>
      <w:r w:rsidR="00A02894">
        <w:rPr>
          <w:rFonts w:ascii="Times New Roman" w:hAnsi="Times New Roman"/>
          <w:sz w:val="24"/>
          <w:szCs w:val="24"/>
        </w:rPr>
        <w:t xml:space="preserve"> is not wise and will result in unnecessary litigation.</w:t>
      </w:r>
    </w:p>
    <w:p w:rsidR="00EA0383" w:rsidRDefault="00EA0383" w:rsidP="00B8683A">
      <w:pPr>
        <w:ind w:firstLine="720"/>
        <w:jc w:val="both"/>
        <w:rPr>
          <w:rFonts w:ascii="Times New Roman" w:hAnsi="Times New Roman"/>
          <w:sz w:val="24"/>
          <w:szCs w:val="24"/>
        </w:rPr>
      </w:pPr>
    </w:p>
    <w:p w:rsidR="00EA0383" w:rsidRPr="004E5657" w:rsidRDefault="00EA0383" w:rsidP="00EA0383">
      <w:pPr>
        <w:jc w:val="both"/>
        <w:rPr>
          <w:rFonts w:ascii="Times New Roman" w:hAnsi="Times New Roman"/>
          <w:b/>
          <w:sz w:val="24"/>
          <w:szCs w:val="24"/>
          <w:u w:val="single"/>
        </w:rPr>
      </w:pPr>
      <w:r w:rsidRPr="004E5657">
        <w:rPr>
          <w:rFonts w:ascii="Times New Roman" w:hAnsi="Times New Roman"/>
          <w:b/>
          <w:sz w:val="24"/>
          <w:szCs w:val="24"/>
          <w:u w:val="single"/>
        </w:rPr>
        <w:t>Ohio Supreme Court’s History of Affordable Housing Property Tax Decisions</w:t>
      </w:r>
    </w:p>
    <w:p w:rsidR="00EA0383" w:rsidRPr="004E5657" w:rsidRDefault="00EA0383" w:rsidP="00EA0383">
      <w:pPr>
        <w:jc w:val="both"/>
        <w:rPr>
          <w:rFonts w:ascii="Times New Roman" w:hAnsi="Times New Roman"/>
          <w:b/>
          <w:sz w:val="24"/>
          <w:szCs w:val="24"/>
          <w:u w:val="single"/>
        </w:rPr>
      </w:pPr>
    </w:p>
    <w:p w:rsidR="00EA0383" w:rsidRDefault="00EA0383" w:rsidP="00A02894">
      <w:pPr>
        <w:ind w:firstLine="720"/>
        <w:jc w:val="both"/>
        <w:rPr>
          <w:rFonts w:ascii="Times New Roman" w:hAnsi="Times New Roman"/>
          <w:sz w:val="24"/>
          <w:szCs w:val="24"/>
        </w:rPr>
      </w:pPr>
      <w:r w:rsidRPr="004E5657">
        <w:rPr>
          <w:rFonts w:ascii="Times New Roman" w:hAnsi="Times New Roman"/>
          <w:sz w:val="24"/>
          <w:szCs w:val="24"/>
        </w:rPr>
        <w:t>The Ohio Supreme Court has recognized the unique nature of low-income housing, government subsidized housing, and other types of affordable housing for about 40</w:t>
      </w:r>
      <w:r>
        <w:rPr>
          <w:rFonts w:ascii="Times New Roman" w:hAnsi="Times New Roman"/>
          <w:sz w:val="24"/>
          <w:szCs w:val="24"/>
        </w:rPr>
        <w:t xml:space="preserve"> years in more than 100 cases</w:t>
      </w:r>
      <w:r w:rsidRPr="004E5657">
        <w:rPr>
          <w:rFonts w:ascii="Times New Roman" w:hAnsi="Times New Roman"/>
          <w:sz w:val="24"/>
          <w:szCs w:val="24"/>
        </w:rPr>
        <w:t xml:space="preserve">.  </w:t>
      </w:r>
    </w:p>
    <w:p w:rsidR="00EA0383" w:rsidRDefault="00EA0383" w:rsidP="00EA0383">
      <w:pPr>
        <w:ind w:firstLine="360"/>
        <w:jc w:val="both"/>
        <w:rPr>
          <w:rFonts w:ascii="Times New Roman" w:hAnsi="Times New Roman"/>
          <w:sz w:val="24"/>
          <w:szCs w:val="24"/>
        </w:rPr>
      </w:pPr>
    </w:p>
    <w:p w:rsidR="00EA0383" w:rsidRPr="004E5657" w:rsidRDefault="00EA0383" w:rsidP="00EA0383">
      <w:pPr>
        <w:ind w:firstLine="360"/>
        <w:jc w:val="both"/>
        <w:rPr>
          <w:rFonts w:ascii="Times New Roman" w:hAnsi="Times New Roman"/>
          <w:sz w:val="24"/>
          <w:szCs w:val="24"/>
        </w:rPr>
      </w:pPr>
    </w:p>
    <w:p w:rsidR="00EA0383" w:rsidRPr="004E5657" w:rsidRDefault="00EA0383" w:rsidP="00EA0383">
      <w:pPr>
        <w:jc w:val="both"/>
        <w:rPr>
          <w:rFonts w:ascii="Times New Roman" w:hAnsi="Times New Roman"/>
          <w:sz w:val="24"/>
          <w:szCs w:val="24"/>
        </w:rPr>
      </w:pPr>
    </w:p>
    <w:p w:rsidR="00EA0383" w:rsidRPr="004E5657" w:rsidRDefault="00EA0383" w:rsidP="00EA0383">
      <w:pPr>
        <w:pStyle w:val="ListParagraph"/>
        <w:numPr>
          <w:ilvl w:val="0"/>
          <w:numId w:val="2"/>
        </w:numPr>
        <w:ind w:left="0" w:firstLine="720"/>
        <w:jc w:val="both"/>
        <w:rPr>
          <w:rFonts w:ascii="Times New Roman" w:hAnsi="Times New Roman"/>
          <w:sz w:val="24"/>
          <w:szCs w:val="24"/>
        </w:rPr>
      </w:pPr>
      <w:r w:rsidRPr="00EA0383">
        <w:rPr>
          <w:rFonts w:ascii="Times New Roman" w:hAnsi="Times New Roman"/>
          <w:sz w:val="24"/>
          <w:szCs w:val="24"/>
        </w:rPr>
        <w:t xml:space="preserve">In </w:t>
      </w:r>
      <w:r w:rsidRPr="00265D85">
        <w:rPr>
          <w:rFonts w:ascii="Times New Roman" w:hAnsi="Times New Roman"/>
          <w:b/>
          <w:sz w:val="24"/>
          <w:szCs w:val="24"/>
        </w:rPr>
        <w:t>1980</w:t>
      </w:r>
      <w:r w:rsidRPr="00EA0383">
        <w:rPr>
          <w:rFonts w:ascii="Times New Roman" w:hAnsi="Times New Roman"/>
          <w:sz w:val="24"/>
          <w:szCs w:val="24"/>
        </w:rPr>
        <w:t xml:space="preserve">, the Ohio Supreme Court ruled in </w:t>
      </w:r>
      <w:r w:rsidRPr="004E5657">
        <w:rPr>
          <w:rFonts w:ascii="Times New Roman" w:hAnsi="Times New Roman"/>
          <w:i/>
          <w:sz w:val="24"/>
          <w:szCs w:val="24"/>
        </w:rPr>
        <w:t>State ex rel. Swetland v. Kinney</w:t>
      </w:r>
      <w:r>
        <w:rPr>
          <w:rFonts w:ascii="Times New Roman" w:hAnsi="Times New Roman"/>
          <w:sz w:val="24"/>
          <w:szCs w:val="24"/>
        </w:rPr>
        <w:t>, that t</w:t>
      </w:r>
      <w:r w:rsidRPr="004E5657">
        <w:rPr>
          <w:rFonts w:ascii="Times New Roman" w:hAnsi="Times New Roman"/>
          <w:sz w:val="24"/>
          <w:szCs w:val="24"/>
        </w:rPr>
        <w:t xml:space="preserve">he “uniform rule” requirement of Ohio property tax law allows </w:t>
      </w:r>
      <w:r w:rsidR="00A02894">
        <w:rPr>
          <w:rFonts w:ascii="Times New Roman" w:hAnsi="Times New Roman"/>
          <w:sz w:val="24"/>
          <w:szCs w:val="24"/>
        </w:rPr>
        <w:t>different classes of real property to be handled differently</w:t>
      </w:r>
      <w:r w:rsidRPr="004E5657">
        <w:rPr>
          <w:rFonts w:ascii="Times New Roman" w:hAnsi="Times New Roman"/>
          <w:sz w:val="24"/>
          <w:szCs w:val="24"/>
        </w:rPr>
        <w:t xml:space="preserve"> if such classifications have a rational basis.  </w:t>
      </w:r>
      <w:r w:rsidR="00F43C89">
        <w:rPr>
          <w:rFonts w:ascii="Times New Roman" w:hAnsi="Times New Roman"/>
          <w:sz w:val="24"/>
          <w:szCs w:val="24"/>
        </w:rPr>
        <w:t xml:space="preserve">Therefore, valuing affordable housing as </w:t>
      </w:r>
      <w:r w:rsidR="00F43C89" w:rsidRPr="00F43C89">
        <w:rPr>
          <w:rFonts w:ascii="Times New Roman" w:hAnsi="Times New Roman"/>
          <w:i/>
          <w:sz w:val="24"/>
          <w:szCs w:val="24"/>
        </w:rPr>
        <w:t>affordable housin</w:t>
      </w:r>
      <w:r w:rsidR="00F43C89">
        <w:rPr>
          <w:rFonts w:ascii="Times New Roman" w:hAnsi="Times New Roman"/>
          <w:sz w:val="24"/>
          <w:szCs w:val="24"/>
        </w:rPr>
        <w:t>g, and not artificially as if it were market rate housing, is constitutional.</w:t>
      </w:r>
    </w:p>
    <w:p w:rsidR="00EA0383" w:rsidRPr="004E5657" w:rsidRDefault="00EA0383" w:rsidP="00EA0383">
      <w:pPr>
        <w:pStyle w:val="ListParagraph"/>
        <w:jc w:val="both"/>
        <w:rPr>
          <w:rFonts w:ascii="Times New Roman" w:hAnsi="Times New Roman"/>
          <w:sz w:val="24"/>
          <w:szCs w:val="24"/>
        </w:rPr>
      </w:pPr>
    </w:p>
    <w:p w:rsidR="00EA0383" w:rsidRPr="004E5657" w:rsidRDefault="00265D85" w:rsidP="00F43C89">
      <w:pPr>
        <w:pStyle w:val="ListParagraph"/>
        <w:numPr>
          <w:ilvl w:val="0"/>
          <w:numId w:val="2"/>
        </w:numPr>
        <w:ind w:left="0" w:firstLine="720"/>
        <w:jc w:val="both"/>
        <w:rPr>
          <w:rFonts w:ascii="Times New Roman" w:hAnsi="Times New Roman"/>
          <w:sz w:val="24"/>
          <w:szCs w:val="24"/>
        </w:rPr>
      </w:pPr>
      <w:r>
        <w:rPr>
          <w:rFonts w:ascii="Times New Roman" w:hAnsi="Times New Roman"/>
          <w:sz w:val="24"/>
          <w:szCs w:val="24"/>
        </w:rPr>
        <w:t>Also i</w:t>
      </w:r>
      <w:r w:rsidR="00F43C89" w:rsidRPr="00EA0383">
        <w:rPr>
          <w:rFonts w:ascii="Times New Roman" w:hAnsi="Times New Roman"/>
          <w:sz w:val="24"/>
          <w:szCs w:val="24"/>
        </w:rPr>
        <w:t xml:space="preserve">n </w:t>
      </w:r>
      <w:r w:rsidR="00F43C89" w:rsidRPr="00265D85">
        <w:rPr>
          <w:rFonts w:ascii="Times New Roman" w:hAnsi="Times New Roman"/>
          <w:b/>
          <w:sz w:val="24"/>
          <w:szCs w:val="24"/>
        </w:rPr>
        <w:t>1980</w:t>
      </w:r>
      <w:r w:rsidR="00F43C89" w:rsidRPr="00EA0383">
        <w:rPr>
          <w:rFonts w:ascii="Times New Roman" w:hAnsi="Times New Roman"/>
          <w:sz w:val="24"/>
          <w:szCs w:val="24"/>
        </w:rPr>
        <w:t xml:space="preserve">, the Supreme Court ruled in </w:t>
      </w:r>
      <w:r w:rsidR="00F43C89" w:rsidRPr="004E5657">
        <w:rPr>
          <w:rFonts w:ascii="Times New Roman" w:hAnsi="Times New Roman"/>
          <w:i/>
          <w:sz w:val="24"/>
          <w:szCs w:val="24"/>
        </w:rPr>
        <w:t>Canton Towers, Ltd. v. Stark Cty. Bd. of Revision</w:t>
      </w:r>
      <w:r w:rsidR="00F43C89">
        <w:rPr>
          <w:rFonts w:ascii="Times New Roman" w:hAnsi="Times New Roman"/>
          <w:sz w:val="24"/>
          <w:szCs w:val="24"/>
        </w:rPr>
        <w:t>, that t</w:t>
      </w:r>
      <w:r w:rsidR="00EA0383" w:rsidRPr="004E5657">
        <w:rPr>
          <w:rFonts w:ascii="Times New Roman" w:hAnsi="Times New Roman"/>
          <w:sz w:val="24"/>
          <w:szCs w:val="24"/>
        </w:rPr>
        <w:t xml:space="preserve">he </w:t>
      </w:r>
      <w:r w:rsidR="00F43C89" w:rsidRPr="004E5657">
        <w:rPr>
          <w:rFonts w:ascii="Times New Roman" w:hAnsi="Times New Roman"/>
          <w:sz w:val="24"/>
          <w:szCs w:val="24"/>
        </w:rPr>
        <w:t>primary way to value rental property in Ohio for property tax purposes is</w:t>
      </w:r>
      <w:r w:rsidR="00F43C89">
        <w:rPr>
          <w:rFonts w:ascii="Times New Roman" w:hAnsi="Times New Roman"/>
          <w:sz w:val="24"/>
          <w:szCs w:val="24"/>
        </w:rPr>
        <w:t xml:space="preserve">, logically, to consider the </w:t>
      </w:r>
      <w:r w:rsidR="00F43C89" w:rsidRPr="004E5657">
        <w:rPr>
          <w:rFonts w:ascii="Times New Roman" w:hAnsi="Times New Roman"/>
          <w:sz w:val="24"/>
          <w:szCs w:val="24"/>
        </w:rPr>
        <w:t>income stream produced by the subject property or comparable properties.</w:t>
      </w:r>
    </w:p>
    <w:p w:rsidR="00EA0383" w:rsidRPr="004E5657" w:rsidRDefault="00EA0383" w:rsidP="00EA0383">
      <w:pPr>
        <w:pStyle w:val="ListParagraph"/>
        <w:jc w:val="both"/>
        <w:rPr>
          <w:rFonts w:ascii="Times New Roman" w:hAnsi="Times New Roman"/>
          <w:sz w:val="24"/>
          <w:szCs w:val="24"/>
        </w:rPr>
      </w:pPr>
    </w:p>
    <w:p w:rsidR="00EA0383" w:rsidRPr="004E5657" w:rsidRDefault="00F43C89" w:rsidP="00F43C89">
      <w:pPr>
        <w:pStyle w:val="ListParagraph"/>
        <w:numPr>
          <w:ilvl w:val="0"/>
          <w:numId w:val="2"/>
        </w:numPr>
        <w:tabs>
          <w:tab w:val="left" w:pos="0"/>
        </w:tabs>
        <w:ind w:left="0" w:firstLine="720"/>
        <w:jc w:val="both"/>
        <w:rPr>
          <w:rFonts w:ascii="Times New Roman" w:hAnsi="Times New Roman"/>
          <w:sz w:val="24"/>
          <w:szCs w:val="24"/>
        </w:rPr>
      </w:pPr>
      <w:r w:rsidRPr="00F43C89">
        <w:rPr>
          <w:rFonts w:ascii="Times New Roman" w:hAnsi="Times New Roman"/>
          <w:sz w:val="24"/>
          <w:szCs w:val="24"/>
        </w:rPr>
        <w:t xml:space="preserve">In </w:t>
      </w:r>
      <w:r w:rsidR="00EA0383" w:rsidRPr="00265D85">
        <w:rPr>
          <w:rFonts w:ascii="Times New Roman" w:hAnsi="Times New Roman"/>
          <w:b/>
          <w:sz w:val="24"/>
          <w:szCs w:val="24"/>
        </w:rPr>
        <w:t>1988</w:t>
      </w:r>
      <w:r w:rsidRPr="00F43C89">
        <w:rPr>
          <w:rFonts w:ascii="Times New Roman" w:hAnsi="Times New Roman"/>
          <w:sz w:val="24"/>
          <w:szCs w:val="24"/>
        </w:rPr>
        <w:t xml:space="preserve">, the Supreme Court ruled in </w:t>
      </w:r>
      <w:r w:rsidRPr="004E5657">
        <w:rPr>
          <w:rFonts w:ascii="Times New Roman" w:hAnsi="Times New Roman"/>
          <w:i/>
          <w:sz w:val="24"/>
          <w:szCs w:val="24"/>
          <w:lang w:bidi="en-US"/>
        </w:rPr>
        <w:t>Alliance Towers, Ltd. v. Stark Cty. Bd. of Revision</w:t>
      </w:r>
      <w:r>
        <w:rPr>
          <w:rFonts w:ascii="Times New Roman" w:hAnsi="Times New Roman"/>
          <w:sz w:val="24"/>
          <w:szCs w:val="24"/>
          <w:lang w:bidi="en-US"/>
        </w:rPr>
        <w:t>,</w:t>
      </w:r>
      <w:r>
        <w:rPr>
          <w:rFonts w:ascii="Times New Roman" w:hAnsi="Times New Roman"/>
          <w:i/>
          <w:sz w:val="24"/>
          <w:szCs w:val="24"/>
          <w:lang w:bidi="en-US"/>
        </w:rPr>
        <w:t xml:space="preserve"> </w:t>
      </w:r>
      <w:r w:rsidRPr="00F43C89">
        <w:rPr>
          <w:rFonts w:ascii="Times New Roman" w:hAnsi="Times New Roman"/>
          <w:sz w:val="24"/>
          <w:szCs w:val="24"/>
          <w:lang w:bidi="en-US"/>
        </w:rPr>
        <w:t xml:space="preserve">that </w:t>
      </w:r>
      <w:r w:rsidR="00A02894">
        <w:rPr>
          <w:rFonts w:ascii="Times New Roman" w:hAnsi="Times New Roman"/>
          <w:sz w:val="24"/>
          <w:szCs w:val="24"/>
          <w:lang w:bidi="en-US"/>
        </w:rPr>
        <w:t>a property’s</w:t>
      </w:r>
      <w:r w:rsidRPr="00F43C89">
        <w:rPr>
          <w:rFonts w:ascii="Times New Roman" w:hAnsi="Times New Roman"/>
          <w:sz w:val="24"/>
          <w:szCs w:val="24"/>
          <w:lang w:bidi="en-US"/>
        </w:rPr>
        <w:t xml:space="preserve"> f</w:t>
      </w:r>
      <w:r w:rsidR="00EA0383" w:rsidRPr="00F43C89">
        <w:rPr>
          <w:rFonts w:ascii="Times New Roman" w:hAnsi="Times New Roman"/>
          <w:sz w:val="24"/>
          <w:szCs w:val="24"/>
          <w:lang w:bidi="en-US"/>
        </w:rPr>
        <w:t xml:space="preserve">air </w:t>
      </w:r>
      <w:r w:rsidR="00EA0383" w:rsidRPr="004E5657">
        <w:rPr>
          <w:rFonts w:ascii="Times New Roman" w:hAnsi="Times New Roman"/>
          <w:sz w:val="24"/>
          <w:szCs w:val="24"/>
          <w:lang w:bidi="en-US"/>
        </w:rPr>
        <w:t>market</w:t>
      </w:r>
      <w:r w:rsidR="00BB07B3">
        <w:rPr>
          <w:rFonts w:ascii="Times New Roman" w:hAnsi="Times New Roman"/>
          <w:sz w:val="24"/>
          <w:szCs w:val="24"/>
          <w:lang w:bidi="en-US"/>
        </w:rPr>
        <w:t xml:space="preserve"> value</w:t>
      </w:r>
      <w:r w:rsidR="00EA0383" w:rsidRPr="004E5657">
        <w:rPr>
          <w:rFonts w:ascii="Times New Roman" w:hAnsi="Times New Roman"/>
          <w:sz w:val="24"/>
          <w:szCs w:val="24"/>
          <w:lang w:bidi="en-US"/>
        </w:rPr>
        <w:t xml:space="preserve"> is to be determined without regard to leasehold interests or rent subsidies, as these intangible assets </w:t>
      </w:r>
      <w:r>
        <w:rPr>
          <w:rFonts w:ascii="Times New Roman" w:hAnsi="Times New Roman"/>
          <w:sz w:val="24"/>
          <w:szCs w:val="24"/>
          <w:lang w:bidi="en-US"/>
        </w:rPr>
        <w:t>are not</w:t>
      </w:r>
      <w:r w:rsidR="00EA0383" w:rsidRPr="004E5657">
        <w:rPr>
          <w:rFonts w:ascii="Times New Roman" w:hAnsi="Times New Roman"/>
          <w:sz w:val="24"/>
          <w:szCs w:val="24"/>
          <w:lang w:bidi="en-US"/>
        </w:rPr>
        <w:t xml:space="preserve"> real estate</w:t>
      </w:r>
      <w:r w:rsidR="00EA0383" w:rsidRPr="004E5657">
        <w:rPr>
          <w:rFonts w:ascii="Times New Roman" w:hAnsi="Times New Roman"/>
          <w:sz w:val="24"/>
          <w:szCs w:val="24"/>
        </w:rPr>
        <w:t xml:space="preserve">.  </w:t>
      </w:r>
      <w:r>
        <w:rPr>
          <w:rFonts w:ascii="Times New Roman" w:hAnsi="Times New Roman"/>
          <w:sz w:val="24"/>
          <w:szCs w:val="24"/>
        </w:rPr>
        <w:t xml:space="preserve">Thus, the Court ruled that </w:t>
      </w:r>
      <w:r w:rsidR="00BB07B3">
        <w:rPr>
          <w:rFonts w:ascii="Times New Roman" w:hAnsi="Times New Roman"/>
          <w:sz w:val="24"/>
          <w:szCs w:val="24"/>
        </w:rPr>
        <w:t xml:space="preserve">rent </w:t>
      </w:r>
      <w:r>
        <w:rPr>
          <w:rFonts w:ascii="Times New Roman" w:hAnsi="Times New Roman"/>
          <w:sz w:val="24"/>
          <w:szCs w:val="24"/>
        </w:rPr>
        <w:t>s</w:t>
      </w:r>
      <w:r w:rsidR="00EA0383" w:rsidRPr="004E5657">
        <w:rPr>
          <w:rFonts w:ascii="Times New Roman" w:hAnsi="Times New Roman"/>
          <w:sz w:val="24"/>
          <w:szCs w:val="24"/>
        </w:rPr>
        <w:t>ubsidies above fair market value should be ignored</w:t>
      </w:r>
      <w:r w:rsidR="00EA0383" w:rsidRPr="004E5657">
        <w:rPr>
          <w:rFonts w:ascii="Times New Roman" w:hAnsi="Times New Roman"/>
          <w:i/>
          <w:sz w:val="24"/>
          <w:szCs w:val="24"/>
          <w:lang w:bidi="en-US"/>
        </w:rPr>
        <w:t>.</w:t>
      </w:r>
    </w:p>
    <w:p w:rsidR="00EA0383" w:rsidRPr="004E5657" w:rsidRDefault="00EA0383" w:rsidP="00F43C89">
      <w:pPr>
        <w:pStyle w:val="ListParagraph"/>
        <w:tabs>
          <w:tab w:val="left" w:pos="0"/>
        </w:tabs>
        <w:ind w:left="0" w:firstLine="720"/>
        <w:jc w:val="both"/>
        <w:rPr>
          <w:rFonts w:ascii="Times New Roman" w:hAnsi="Times New Roman"/>
          <w:sz w:val="24"/>
          <w:szCs w:val="24"/>
        </w:rPr>
      </w:pPr>
    </w:p>
    <w:p w:rsidR="00EA0383" w:rsidRPr="004E5657" w:rsidRDefault="00F43C89" w:rsidP="00F43C89">
      <w:pPr>
        <w:pStyle w:val="ListParagraph"/>
        <w:numPr>
          <w:ilvl w:val="0"/>
          <w:numId w:val="2"/>
        </w:numPr>
        <w:tabs>
          <w:tab w:val="left" w:pos="0"/>
        </w:tabs>
        <w:autoSpaceDE w:val="0"/>
        <w:autoSpaceDN w:val="0"/>
        <w:adjustRightInd w:val="0"/>
        <w:ind w:left="0" w:firstLine="720"/>
        <w:jc w:val="both"/>
        <w:rPr>
          <w:rFonts w:ascii="Times New Roman" w:hAnsi="Times New Roman"/>
          <w:sz w:val="24"/>
          <w:szCs w:val="24"/>
        </w:rPr>
      </w:pPr>
      <w:r w:rsidRPr="00F43C89">
        <w:rPr>
          <w:rFonts w:ascii="Times New Roman" w:hAnsi="Times New Roman"/>
          <w:sz w:val="24"/>
          <w:szCs w:val="24"/>
          <w:lang w:bidi="en-US"/>
        </w:rPr>
        <w:t xml:space="preserve">In </w:t>
      </w:r>
      <w:r w:rsidR="00EA0383" w:rsidRPr="00265D85">
        <w:rPr>
          <w:rFonts w:ascii="Times New Roman" w:hAnsi="Times New Roman"/>
          <w:b/>
          <w:sz w:val="24"/>
          <w:szCs w:val="24"/>
          <w:lang w:bidi="en-US"/>
        </w:rPr>
        <w:t>1995</w:t>
      </w:r>
      <w:r w:rsidRPr="00F43C89">
        <w:rPr>
          <w:rFonts w:ascii="Times New Roman" w:hAnsi="Times New Roman"/>
          <w:sz w:val="24"/>
          <w:szCs w:val="24"/>
          <w:lang w:bidi="en-US"/>
        </w:rPr>
        <w:t>, the Supreme Court ruled in</w:t>
      </w:r>
      <w:r>
        <w:rPr>
          <w:rFonts w:ascii="Times New Roman" w:hAnsi="Times New Roman"/>
          <w:b/>
          <w:sz w:val="24"/>
          <w:szCs w:val="24"/>
          <w:lang w:bidi="en-US"/>
        </w:rPr>
        <w:t xml:space="preserve"> </w:t>
      </w:r>
      <w:r w:rsidRPr="004E5657">
        <w:rPr>
          <w:rFonts w:ascii="Times New Roman" w:hAnsi="Times New Roman"/>
          <w:i/>
          <w:iCs/>
          <w:sz w:val="24"/>
          <w:szCs w:val="24"/>
        </w:rPr>
        <w:t>Muirfield Assn., Inc. v. Franklin Cty. Bd. of Revision</w:t>
      </w:r>
      <w:r>
        <w:rPr>
          <w:rFonts w:ascii="Times New Roman" w:hAnsi="Times New Roman"/>
          <w:iCs/>
          <w:sz w:val="24"/>
          <w:szCs w:val="24"/>
        </w:rPr>
        <w:t xml:space="preserve"> that, a</w:t>
      </w:r>
      <w:r w:rsidR="00EA0383" w:rsidRPr="004E5657">
        <w:rPr>
          <w:rFonts w:ascii="Times New Roman" w:hAnsi="Times New Roman"/>
          <w:sz w:val="24"/>
          <w:szCs w:val="24"/>
        </w:rPr>
        <w:t>lthough privately imposed restrictions should be disregarded when valuing real property, tax valuation</w:t>
      </w:r>
      <w:r w:rsidR="00A02894">
        <w:rPr>
          <w:rFonts w:ascii="Times New Roman" w:hAnsi="Times New Roman"/>
          <w:sz w:val="24"/>
          <w:szCs w:val="24"/>
        </w:rPr>
        <w:t>s</w:t>
      </w:r>
      <w:r w:rsidR="00EA0383" w:rsidRPr="004E5657">
        <w:rPr>
          <w:rFonts w:ascii="Times New Roman" w:hAnsi="Times New Roman"/>
          <w:sz w:val="24"/>
          <w:szCs w:val="24"/>
        </w:rPr>
        <w:t xml:space="preserve"> should take into account the effect of “limitations caused by involuntary, governmental actions</w:t>
      </w:r>
      <w:r w:rsidR="00EA0383">
        <w:rPr>
          <w:rFonts w:ascii="Times New Roman" w:hAnsi="Times New Roman"/>
          <w:sz w:val="24"/>
          <w:szCs w:val="24"/>
        </w:rPr>
        <w:t>,</w:t>
      </w:r>
      <w:r w:rsidR="00EA0383" w:rsidRPr="004E5657">
        <w:rPr>
          <w:rFonts w:ascii="Times New Roman" w:hAnsi="Times New Roman"/>
          <w:sz w:val="24"/>
          <w:szCs w:val="24"/>
        </w:rPr>
        <w:t xml:space="preserve">” such as </w:t>
      </w:r>
      <w:r>
        <w:rPr>
          <w:rFonts w:ascii="Times New Roman" w:hAnsi="Times New Roman"/>
          <w:sz w:val="24"/>
          <w:szCs w:val="24"/>
        </w:rPr>
        <w:t xml:space="preserve">affordable </w:t>
      </w:r>
      <w:r w:rsidR="00EA0383" w:rsidRPr="004E5657">
        <w:rPr>
          <w:rFonts w:ascii="Times New Roman" w:hAnsi="Times New Roman"/>
          <w:sz w:val="24"/>
          <w:szCs w:val="24"/>
        </w:rPr>
        <w:t xml:space="preserve">housing program restrictive covenants.  </w:t>
      </w:r>
    </w:p>
    <w:p w:rsidR="00EA0383" w:rsidRPr="004E5657" w:rsidRDefault="00EA0383" w:rsidP="00F43C89">
      <w:pPr>
        <w:pStyle w:val="ListParagraph"/>
        <w:tabs>
          <w:tab w:val="left" w:pos="0"/>
        </w:tabs>
        <w:autoSpaceDE w:val="0"/>
        <w:autoSpaceDN w:val="0"/>
        <w:adjustRightInd w:val="0"/>
        <w:ind w:left="0" w:firstLine="720"/>
        <w:rPr>
          <w:rFonts w:ascii="Times New Roman" w:hAnsi="Times New Roman"/>
          <w:sz w:val="24"/>
          <w:szCs w:val="24"/>
        </w:rPr>
      </w:pPr>
    </w:p>
    <w:p w:rsidR="00EA0383" w:rsidRPr="004E5657" w:rsidRDefault="00F43C89" w:rsidP="00F43C89">
      <w:pPr>
        <w:pStyle w:val="ListParagraph"/>
        <w:numPr>
          <w:ilvl w:val="0"/>
          <w:numId w:val="2"/>
        </w:numPr>
        <w:tabs>
          <w:tab w:val="left" w:pos="0"/>
        </w:tabs>
        <w:autoSpaceDE w:val="0"/>
        <w:autoSpaceDN w:val="0"/>
        <w:adjustRightInd w:val="0"/>
        <w:ind w:left="0" w:firstLine="720"/>
        <w:jc w:val="both"/>
        <w:rPr>
          <w:rFonts w:ascii="Times New Roman" w:hAnsi="Times New Roman"/>
          <w:sz w:val="24"/>
          <w:szCs w:val="24"/>
        </w:rPr>
      </w:pPr>
      <w:r w:rsidRPr="00265D85">
        <w:rPr>
          <w:rFonts w:ascii="Times New Roman" w:hAnsi="Times New Roman"/>
          <w:sz w:val="24"/>
          <w:szCs w:val="24"/>
        </w:rPr>
        <w:t xml:space="preserve">In </w:t>
      </w:r>
      <w:r w:rsidR="00EA0383" w:rsidRPr="00265D85">
        <w:rPr>
          <w:rFonts w:ascii="Times New Roman" w:hAnsi="Times New Roman"/>
          <w:b/>
          <w:sz w:val="24"/>
          <w:szCs w:val="24"/>
        </w:rPr>
        <w:t>2009</w:t>
      </w:r>
      <w:r w:rsidRPr="00265D85">
        <w:rPr>
          <w:rFonts w:ascii="Times New Roman" w:hAnsi="Times New Roman"/>
          <w:sz w:val="24"/>
          <w:szCs w:val="24"/>
        </w:rPr>
        <w:t>, the Supreme Court ruled in</w:t>
      </w:r>
      <w:r>
        <w:rPr>
          <w:rFonts w:ascii="Times New Roman" w:hAnsi="Times New Roman"/>
          <w:b/>
          <w:sz w:val="24"/>
          <w:szCs w:val="24"/>
        </w:rPr>
        <w:t xml:space="preserve"> </w:t>
      </w:r>
      <w:r w:rsidRPr="004E5657">
        <w:rPr>
          <w:rFonts w:ascii="Times New Roman" w:hAnsi="Times New Roman"/>
          <w:i/>
          <w:sz w:val="24"/>
          <w:szCs w:val="24"/>
        </w:rPr>
        <w:t>Woda Ivy Glen v. Fayette Cty. Bd. of Revision</w:t>
      </w:r>
      <w:r>
        <w:rPr>
          <w:rFonts w:ascii="Times New Roman" w:hAnsi="Times New Roman"/>
          <w:sz w:val="24"/>
          <w:szCs w:val="24"/>
        </w:rPr>
        <w:t>, that d</w:t>
      </w:r>
      <w:r w:rsidR="00EA0383" w:rsidRPr="004E5657">
        <w:rPr>
          <w:rFonts w:ascii="Times New Roman" w:hAnsi="Times New Roman"/>
          <w:sz w:val="24"/>
          <w:szCs w:val="24"/>
        </w:rPr>
        <w:t xml:space="preserve">eed restrictions in place under the low-income housing tax credit program </w:t>
      </w:r>
      <w:r w:rsidR="00265D85">
        <w:rPr>
          <w:rFonts w:ascii="Times New Roman" w:hAnsi="Times New Roman"/>
          <w:sz w:val="24"/>
          <w:szCs w:val="24"/>
        </w:rPr>
        <w:t xml:space="preserve">may </w:t>
      </w:r>
      <w:r w:rsidR="00EA0383" w:rsidRPr="004E5657">
        <w:rPr>
          <w:rFonts w:ascii="Times New Roman" w:hAnsi="Times New Roman"/>
          <w:sz w:val="24"/>
          <w:szCs w:val="24"/>
        </w:rPr>
        <w:t xml:space="preserve">change the value of the real property and should be a factor in determining the property’s true value.    </w:t>
      </w:r>
    </w:p>
    <w:p w:rsidR="00EA0383" w:rsidRPr="004E5657" w:rsidRDefault="00EA0383" w:rsidP="00F43C89">
      <w:pPr>
        <w:pStyle w:val="ListParagraph"/>
        <w:tabs>
          <w:tab w:val="left" w:pos="0"/>
        </w:tabs>
        <w:autoSpaceDE w:val="0"/>
        <w:autoSpaceDN w:val="0"/>
        <w:adjustRightInd w:val="0"/>
        <w:ind w:left="0" w:firstLine="720"/>
        <w:rPr>
          <w:rFonts w:ascii="Times New Roman" w:hAnsi="Times New Roman"/>
          <w:sz w:val="24"/>
          <w:szCs w:val="24"/>
        </w:rPr>
      </w:pPr>
    </w:p>
    <w:p w:rsidR="00EA0383" w:rsidRPr="004E5657" w:rsidRDefault="00F43C89" w:rsidP="00F43C89">
      <w:pPr>
        <w:pStyle w:val="ListParagraph"/>
        <w:numPr>
          <w:ilvl w:val="0"/>
          <w:numId w:val="2"/>
        </w:numPr>
        <w:tabs>
          <w:tab w:val="left" w:pos="0"/>
        </w:tabs>
        <w:ind w:left="0" w:firstLine="720"/>
        <w:jc w:val="both"/>
        <w:rPr>
          <w:rFonts w:ascii="Times New Roman" w:hAnsi="Times New Roman"/>
          <w:sz w:val="24"/>
          <w:szCs w:val="24"/>
        </w:rPr>
      </w:pPr>
      <w:r w:rsidRPr="00265D85">
        <w:rPr>
          <w:rFonts w:ascii="Times New Roman" w:hAnsi="Times New Roman"/>
          <w:sz w:val="24"/>
          <w:szCs w:val="24"/>
        </w:rPr>
        <w:t>In</w:t>
      </w:r>
      <w:r>
        <w:rPr>
          <w:rFonts w:ascii="Times New Roman" w:hAnsi="Times New Roman"/>
          <w:b/>
          <w:sz w:val="24"/>
          <w:szCs w:val="24"/>
        </w:rPr>
        <w:t xml:space="preserve"> </w:t>
      </w:r>
      <w:r w:rsidR="00EA0383" w:rsidRPr="004E5657">
        <w:rPr>
          <w:rFonts w:ascii="Times New Roman" w:hAnsi="Times New Roman"/>
          <w:b/>
          <w:sz w:val="24"/>
          <w:szCs w:val="24"/>
        </w:rPr>
        <w:t>2013</w:t>
      </w:r>
      <w:r>
        <w:rPr>
          <w:rFonts w:ascii="Times New Roman" w:hAnsi="Times New Roman"/>
          <w:sz w:val="24"/>
          <w:szCs w:val="24"/>
        </w:rPr>
        <w:t>, the</w:t>
      </w:r>
      <w:r w:rsidR="00EA0383" w:rsidRPr="004E5657">
        <w:rPr>
          <w:rFonts w:ascii="Times New Roman" w:hAnsi="Times New Roman"/>
          <w:sz w:val="24"/>
          <w:szCs w:val="24"/>
        </w:rPr>
        <w:t xml:space="preserve"> General Assembly changed Revised Code Section 5713.03 </w:t>
      </w:r>
      <w:r w:rsidR="00EA0383">
        <w:rPr>
          <w:rFonts w:ascii="Times New Roman" w:hAnsi="Times New Roman"/>
          <w:sz w:val="24"/>
          <w:szCs w:val="24"/>
        </w:rPr>
        <w:t>which concerns</w:t>
      </w:r>
      <w:r w:rsidR="00EA0383" w:rsidRPr="004E5657">
        <w:rPr>
          <w:rFonts w:ascii="Times New Roman" w:hAnsi="Times New Roman"/>
          <w:sz w:val="24"/>
          <w:szCs w:val="24"/>
        </w:rPr>
        <w:t xml:space="preserve"> the valuation of affordable housing.  As revised, the statute requires </w:t>
      </w:r>
      <w:r w:rsidR="00EA0383" w:rsidRPr="004E5657">
        <w:rPr>
          <w:rFonts w:ascii="Times New Roman" w:hAnsi="Times New Roman"/>
          <w:iCs/>
          <w:sz w:val="24"/>
          <w:szCs w:val="24"/>
        </w:rPr>
        <w:t xml:space="preserve">that county auditors determine the true value of each parcel of real estate “as if unencumbered </w:t>
      </w:r>
      <w:r w:rsidR="00EA0383" w:rsidRPr="004E5657">
        <w:rPr>
          <w:rFonts w:ascii="Times New Roman" w:hAnsi="Times New Roman"/>
          <w:b/>
          <w:i/>
          <w:sz w:val="24"/>
          <w:szCs w:val="24"/>
        </w:rPr>
        <w:t>but subject to any effects from the exercise of police powers or from other governmental actions</w:t>
      </w:r>
      <w:r w:rsidR="00EA0383" w:rsidRPr="004E5657">
        <w:rPr>
          <w:rFonts w:ascii="Times New Roman" w:hAnsi="Times New Roman"/>
          <w:sz w:val="24"/>
          <w:szCs w:val="24"/>
        </w:rPr>
        <w:t>” (emphasis added).</w:t>
      </w:r>
    </w:p>
    <w:p w:rsidR="00EA0383" w:rsidRPr="004E5657" w:rsidRDefault="00EA0383" w:rsidP="00F43C89">
      <w:pPr>
        <w:pStyle w:val="ListParagraph"/>
        <w:tabs>
          <w:tab w:val="left" w:pos="0"/>
        </w:tabs>
        <w:ind w:left="0" w:firstLine="720"/>
        <w:jc w:val="both"/>
        <w:rPr>
          <w:rFonts w:ascii="Times New Roman" w:hAnsi="Times New Roman"/>
          <w:sz w:val="24"/>
          <w:szCs w:val="24"/>
        </w:rPr>
      </w:pPr>
    </w:p>
    <w:p w:rsidR="00EA0383" w:rsidRPr="004E5657" w:rsidRDefault="00B82A82" w:rsidP="00F43C89">
      <w:pPr>
        <w:pStyle w:val="ListParagraph"/>
        <w:numPr>
          <w:ilvl w:val="0"/>
          <w:numId w:val="2"/>
        </w:numPr>
        <w:tabs>
          <w:tab w:val="left" w:pos="0"/>
        </w:tabs>
        <w:ind w:left="0" w:firstLine="720"/>
        <w:jc w:val="both"/>
        <w:rPr>
          <w:rFonts w:ascii="Times New Roman" w:hAnsi="Times New Roman"/>
          <w:sz w:val="24"/>
          <w:szCs w:val="24"/>
        </w:rPr>
      </w:pPr>
      <w:r w:rsidRPr="00265D85">
        <w:rPr>
          <w:rFonts w:ascii="Times New Roman" w:hAnsi="Times New Roman"/>
          <w:sz w:val="24"/>
          <w:szCs w:val="24"/>
        </w:rPr>
        <w:t>In</w:t>
      </w:r>
      <w:r>
        <w:rPr>
          <w:rFonts w:ascii="Times New Roman" w:hAnsi="Times New Roman"/>
          <w:b/>
          <w:sz w:val="24"/>
          <w:szCs w:val="24"/>
        </w:rPr>
        <w:t xml:space="preserve"> </w:t>
      </w:r>
      <w:r w:rsidR="00EA0383" w:rsidRPr="004E5657">
        <w:rPr>
          <w:rFonts w:ascii="Times New Roman" w:hAnsi="Times New Roman"/>
          <w:b/>
          <w:sz w:val="24"/>
          <w:szCs w:val="24"/>
        </w:rPr>
        <w:t>2018</w:t>
      </w:r>
      <w:r w:rsidRPr="00265D85">
        <w:rPr>
          <w:rFonts w:ascii="Times New Roman" w:hAnsi="Times New Roman"/>
          <w:sz w:val="24"/>
          <w:szCs w:val="24"/>
        </w:rPr>
        <w:t>, the Supreme Court ruled in</w:t>
      </w:r>
      <w:r>
        <w:rPr>
          <w:rFonts w:ascii="Times New Roman" w:hAnsi="Times New Roman"/>
          <w:b/>
          <w:sz w:val="24"/>
          <w:szCs w:val="24"/>
        </w:rPr>
        <w:t xml:space="preserve"> </w:t>
      </w:r>
      <w:r w:rsidRPr="004E5657">
        <w:rPr>
          <w:rFonts w:ascii="Times New Roman" w:hAnsi="Times New Roman"/>
          <w:i/>
          <w:sz w:val="24"/>
          <w:szCs w:val="24"/>
        </w:rPr>
        <w:t>Network Restorations I</w:t>
      </w:r>
      <w:r>
        <w:rPr>
          <w:rFonts w:ascii="Times New Roman" w:hAnsi="Times New Roman"/>
          <w:i/>
          <w:sz w:val="24"/>
          <w:szCs w:val="24"/>
        </w:rPr>
        <w:t xml:space="preserve"> v. Franklin Cty. Bd. of Revision</w:t>
      </w:r>
      <w:r>
        <w:rPr>
          <w:rFonts w:ascii="Times New Roman" w:hAnsi="Times New Roman"/>
          <w:sz w:val="24"/>
          <w:szCs w:val="24"/>
        </w:rPr>
        <w:t>, that, f</w:t>
      </w:r>
      <w:r w:rsidR="00EA0383" w:rsidRPr="004E5657">
        <w:rPr>
          <w:rFonts w:ascii="Times New Roman" w:hAnsi="Times New Roman"/>
          <w:sz w:val="24"/>
          <w:szCs w:val="24"/>
        </w:rPr>
        <w:t xml:space="preserve">or low-income housing properties that also receive significant rent subsidies, </w:t>
      </w:r>
      <w:r w:rsidR="00EA0383">
        <w:rPr>
          <w:rFonts w:ascii="Times New Roman" w:hAnsi="Times New Roman"/>
          <w:sz w:val="24"/>
          <w:szCs w:val="24"/>
        </w:rPr>
        <w:t>a valuation approach</w:t>
      </w:r>
      <w:r w:rsidR="00EA0383" w:rsidRPr="004E5657">
        <w:rPr>
          <w:rFonts w:ascii="Times New Roman" w:hAnsi="Times New Roman"/>
          <w:sz w:val="24"/>
          <w:szCs w:val="24"/>
        </w:rPr>
        <w:t xml:space="preserve"> can be used that compares the property to comparable low-income housing properties without rent subsidies.  </w:t>
      </w:r>
    </w:p>
    <w:p w:rsidR="00EA0383" w:rsidRPr="004E5657" w:rsidRDefault="00EA0383" w:rsidP="00F43C89">
      <w:pPr>
        <w:pStyle w:val="ListParagraph"/>
        <w:tabs>
          <w:tab w:val="left" w:pos="0"/>
        </w:tabs>
        <w:ind w:left="0" w:firstLine="720"/>
        <w:jc w:val="both"/>
        <w:rPr>
          <w:rFonts w:ascii="Times New Roman" w:hAnsi="Times New Roman"/>
          <w:sz w:val="24"/>
          <w:szCs w:val="24"/>
        </w:rPr>
      </w:pPr>
    </w:p>
    <w:p w:rsidR="00EA0383" w:rsidRPr="00B82A82" w:rsidRDefault="00B82A82" w:rsidP="00B82A82">
      <w:pPr>
        <w:pStyle w:val="ListParagraph"/>
        <w:numPr>
          <w:ilvl w:val="0"/>
          <w:numId w:val="2"/>
        </w:numPr>
        <w:tabs>
          <w:tab w:val="left" w:pos="0"/>
        </w:tabs>
        <w:ind w:left="0" w:firstLine="720"/>
        <w:jc w:val="both"/>
        <w:rPr>
          <w:rFonts w:ascii="Times New Roman" w:hAnsi="Times New Roman"/>
          <w:color w:val="000000"/>
          <w:sz w:val="24"/>
          <w:szCs w:val="24"/>
        </w:rPr>
      </w:pPr>
      <w:r w:rsidRPr="00265D85">
        <w:rPr>
          <w:rFonts w:ascii="Times New Roman" w:hAnsi="Times New Roman"/>
          <w:sz w:val="24"/>
          <w:szCs w:val="24"/>
        </w:rPr>
        <w:t>In</w:t>
      </w:r>
      <w:r>
        <w:rPr>
          <w:rFonts w:ascii="Times New Roman" w:hAnsi="Times New Roman"/>
          <w:b/>
          <w:sz w:val="24"/>
          <w:szCs w:val="24"/>
        </w:rPr>
        <w:t xml:space="preserve"> </w:t>
      </w:r>
      <w:r w:rsidR="00EA0383" w:rsidRPr="00B82A82">
        <w:rPr>
          <w:rFonts w:ascii="Times New Roman" w:hAnsi="Times New Roman"/>
          <w:b/>
          <w:sz w:val="24"/>
          <w:szCs w:val="24"/>
        </w:rPr>
        <w:t>2018</w:t>
      </w:r>
      <w:r w:rsidRPr="00265D85">
        <w:rPr>
          <w:rFonts w:ascii="Times New Roman" w:hAnsi="Times New Roman"/>
          <w:sz w:val="24"/>
          <w:szCs w:val="24"/>
        </w:rPr>
        <w:t xml:space="preserve">, the Supreme Court ruled in </w:t>
      </w:r>
      <w:r w:rsidRPr="00B82A82">
        <w:rPr>
          <w:rFonts w:ascii="Times New Roman" w:hAnsi="Times New Roman"/>
          <w:i/>
          <w:sz w:val="24"/>
          <w:szCs w:val="24"/>
        </w:rPr>
        <w:t>Notestine Manor</w:t>
      </w:r>
      <w:r w:rsidRPr="00B82A82">
        <w:rPr>
          <w:rFonts w:ascii="Times New Roman" w:hAnsi="Times New Roman"/>
          <w:i/>
          <w:color w:val="000000"/>
          <w:sz w:val="24"/>
          <w:szCs w:val="24"/>
        </w:rPr>
        <w:t xml:space="preserve"> v. Logan Cty. Bd. of Revision</w:t>
      </w:r>
      <w:r w:rsidRPr="00B82A82">
        <w:rPr>
          <w:rFonts w:ascii="Times New Roman" w:hAnsi="Times New Roman"/>
          <w:color w:val="000000"/>
          <w:sz w:val="24"/>
          <w:szCs w:val="24"/>
        </w:rPr>
        <w:t xml:space="preserve">, that </w:t>
      </w:r>
      <w:r>
        <w:rPr>
          <w:rFonts w:ascii="Times New Roman" w:hAnsi="Times New Roman"/>
          <w:color w:val="000000"/>
          <w:sz w:val="24"/>
          <w:szCs w:val="24"/>
        </w:rPr>
        <w:t>t</w:t>
      </w:r>
      <w:r w:rsidR="00EA0383" w:rsidRPr="00B82A82">
        <w:rPr>
          <w:rFonts w:ascii="Times New Roman" w:hAnsi="Times New Roman"/>
          <w:sz w:val="24"/>
          <w:szCs w:val="24"/>
        </w:rPr>
        <w:t xml:space="preserve">he use of actual rents, including both amounts paid by tenants and the government, to value a subsidized affordable housing property is appropriate when the total collected is below market.  </w:t>
      </w:r>
      <w:r w:rsidR="00265D85">
        <w:rPr>
          <w:rFonts w:ascii="Times New Roman" w:hAnsi="Times New Roman"/>
          <w:sz w:val="24"/>
          <w:szCs w:val="24"/>
        </w:rPr>
        <w:t xml:space="preserve">Separate testimony will tell you more about </w:t>
      </w:r>
      <w:r w:rsidR="00265D85" w:rsidRPr="00265D85">
        <w:rPr>
          <w:rFonts w:ascii="Times New Roman" w:hAnsi="Times New Roman"/>
          <w:i/>
          <w:sz w:val="24"/>
          <w:szCs w:val="24"/>
        </w:rPr>
        <w:t>Notestine Manor</w:t>
      </w:r>
      <w:r w:rsidR="00EA0383" w:rsidRPr="00B82A82">
        <w:rPr>
          <w:rFonts w:ascii="Times New Roman" w:hAnsi="Times New Roman"/>
          <w:i/>
          <w:color w:val="000000"/>
          <w:sz w:val="24"/>
          <w:szCs w:val="24"/>
        </w:rPr>
        <w:t>.</w:t>
      </w:r>
    </w:p>
    <w:p w:rsidR="00B8683A" w:rsidRDefault="00B8683A" w:rsidP="00B8683A">
      <w:pPr>
        <w:ind w:firstLine="720"/>
        <w:jc w:val="both"/>
        <w:rPr>
          <w:rFonts w:ascii="Times New Roman" w:hAnsi="Times New Roman"/>
          <w:color w:val="000000"/>
          <w:sz w:val="24"/>
          <w:szCs w:val="24"/>
        </w:rPr>
      </w:pPr>
    </w:p>
    <w:p w:rsidR="00B8683A" w:rsidRDefault="00EA0383" w:rsidP="00EA0383">
      <w:pPr>
        <w:ind w:firstLine="720"/>
        <w:jc w:val="both"/>
        <w:rPr>
          <w:rFonts w:ascii="Times New Roman" w:hAnsi="Times New Roman"/>
          <w:color w:val="000000"/>
          <w:sz w:val="24"/>
          <w:szCs w:val="24"/>
        </w:rPr>
      </w:pPr>
      <w:r>
        <w:rPr>
          <w:rFonts w:ascii="Times New Roman" w:hAnsi="Times New Roman"/>
          <w:color w:val="000000"/>
          <w:sz w:val="24"/>
          <w:szCs w:val="24"/>
        </w:rPr>
        <w:t xml:space="preserve">In conclusion, </w:t>
      </w:r>
      <w:r w:rsidR="00B8683A" w:rsidRPr="00D412DD">
        <w:rPr>
          <w:rFonts w:ascii="Times New Roman" w:hAnsi="Times New Roman"/>
          <w:color w:val="000000"/>
          <w:sz w:val="24"/>
          <w:szCs w:val="24"/>
        </w:rPr>
        <w:t xml:space="preserve">S.B. 36 would deviate from reality and artificially value </w:t>
      </w:r>
      <w:r w:rsidR="00B8683A">
        <w:rPr>
          <w:rFonts w:ascii="Times New Roman" w:hAnsi="Times New Roman"/>
          <w:color w:val="000000"/>
          <w:sz w:val="24"/>
          <w:szCs w:val="24"/>
        </w:rPr>
        <w:t>some</w:t>
      </w:r>
      <w:r w:rsidR="00B8683A" w:rsidRPr="00D412DD">
        <w:rPr>
          <w:rFonts w:ascii="Times New Roman" w:hAnsi="Times New Roman"/>
          <w:color w:val="000000"/>
          <w:sz w:val="24"/>
          <w:szCs w:val="24"/>
        </w:rPr>
        <w:t xml:space="preserve"> properties at amounts well in excess of actual fair market values.</w:t>
      </w:r>
      <w:r>
        <w:rPr>
          <w:rFonts w:ascii="Times New Roman" w:hAnsi="Times New Roman"/>
          <w:color w:val="000000"/>
          <w:sz w:val="24"/>
          <w:szCs w:val="24"/>
        </w:rPr>
        <w:t xml:space="preserve">  A statute violating the true value requirement would be legally suspect, and conflict with all of the Supreme Court cases I just discussed.  Therefore, I urge you to oppose S.B. 36.</w:t>
      </w:r>
    </w:p>
    <w:p w:rsidR="00EA0383" w:rsidRDefault="00EA0383" w:rsidP="00EA0383">
      <w:pPr>
        <w:ind w:firstLine="720"/>
        <w:jc w:val="both"/>
        <w:rPr>
          <w:rFonts w:ascii="Times New Roman" w:hAnsi="Times New Roman"/>
          <w:color w:val="000000"/>
          <w:sz w:val="24"/>
          <w:szCs w:val="24"/>
        </w:rPr>
      </w:pPr>
    </w:p>
    <w:p w:rsidR="00EA0383" w:rsidRDefault="00EA0383" w:rsidP="00EA0383">
      <w:pPr>
        <w:ind w:firstLine="720"/>
        <w:jc w:val="both"/>
        <w:rPr>
          <w:rFonts w:ascii="Times New Roman" w:hAnsi="Times New Roman"/>
          <w:color w:val="000000"/>
          <w:sz w:val="24"/>
          <w:szCs w:val="24"/>
        </w:rPr>
      </w:pPr>
      <w:r>
        <w:rPr>
          <w:rFonts w:ascii="Times New Roman" w:hAnsi="Times New Roman"/>
          <w:color w:val="000000"/>
          <w:sz w:val="24"/>
          <w:szCs w:val="24"/>
        </w:rPr>
        <w:t>I am willing to answer any questions you may have.</w:t>
      </w:r>
    </w:p>
    <w:p w:rsidR="00EA0383" w:rsidRDefault="00EA0383" w:rsidP="00EA0383">
      <w:pPr>
        <w:ind w:firstLine="720"/>
        <w:jc w:val="both"/>
        <w:rPr>
          <w:rFonts w:ascii="Times New Roman" w:hAnsi="Times New Roman"/>
          <w:color w:val="000000"/>
          <w:sz w:val="24"/>
          <w:szCs w:val="24"/>
        </w:rPr>
      </w:pPr>
    </w:p>
    <w:p w:rsidR="00EA0383" w:rsidRDefault="00EA0383" w:rsidP="00EA0383">
      <w:pPr>
        <w:ind w:firstLine="72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Respectfully submitted,</w:t>
      </w:r>
    </w:p>
    <w:p w:rsidR="00265D85" w:rsidRDefault="00265D85" w:rsidP="00EA0383">
      <w:pPr>
        <w:ind w:firstLine="720"/>
        <w:jc w:val="both"/>
        <w:rPr>
          <w:rFonts w:ascii="Times New Roman" w:hAnsi="Times New Roman"/>
          <w:color w:val="000000"/>
          <w:sz w:val="24"/>
          <w:szCs w:val="24"/>
        </w:rPr>
      </w:pPr>
    </w:p>
    <w:p w:rsidR="00265D85" w:rsidRPr="00265D85" w:rsidRDefault="00265D85" w:rsidP="00EA0383">
      <w:pPr>
        <w:ind w:firstLine="720"/>
        <w:jc w:val="both"/>
        <w:rPr>
          <w:rFonts w:ascii="Lucida Handwriting" w:hAnsi="Lucida Handwriting"/>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265D85">
        <w:rPr>
          <w:rFonts w:ascii="Lucida Handwriting" w:hAnsi="Lucida Handwriting"/>
          <w:color w:val="000000"/>
          <w:sz w:val="24"/>
          <w:szCs w:val="24"/>
        </w:rPr>
        <w:t>Mark A. Snider</w:t>
      </w:r>
    </w:p>
    <w:p w:rsidR="00EA0383" w:rsidRDefault="00265D85" w:rsidP="00EA0383">
      <w:pPr>
        <w:ind w:firstLine="72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___________________</w:t>
      </w:r>
    </w:p>
    <w:p w:rsidR="00EA0383" w:rsidRPr="00D412DD" w:rsidRDefault="00EA0383" w:rsidP="00EA0383">
      <w:pPr>
        <w:ind w:firstLine="720"/>
        <w:jc w:val="both"/>
        <w:rPr>
          <w:rFonts w:ascii="Times New Roman" w:hAnsi="Times New Roman"/>
          <w:color w:val="000000"/>
          <w:sz w:val="24"/>
          <w:szCs w:val="24"/>
        </w:rPr>
      </w:pPr>
      <w:r>
        <w:rPr>
          <w:rFonts w:ascii="Times New Roman" w:hAnsi="Times New Roman"/>
          <w:color w:val="000000"/>
          <w:sz w:val="24"/>
          <w:szCs w:val="24"/>
        </w:rPr>
        <w:tab/>
      </w:r>
      <w:r w:rsidR="00B82A82">
        <w:rPr>
          <w:rFonts w:ascii="Times New Roman" w:hAnsi="Times New Roman"/>
          <w:color w:val="000000"/>
          <w:sz w:val="24"/>
          <w:szCs w:val="24"/>
        </w:rPr>
        <w:tab/>
      </w:r>
      <w:r>
        <w:rPr>
          <w:rFonts w:ascii="Times New Roman" w:hAnsi="Times New Roman"/>
          <w:color w:val="000000"/>
          <w:sz w:val="24"/>
          <w:szCs w:val="24"/>
        </w:rPr>
        <w:t>Mark A. Snider</w:t>
      </w:r>
    </w:p>
    <w:p w:rsidR="00B8683A" w:rsidRPr="00D412DD" w:rsidRDefault="00B8683A" w:rsidP="00B8683A">
      <w:pPr>
        <w:jc w:val="both"/>
        <w:rPr>
          <w:rFonts w:ascii="Times New Roman" w:hAnsi="Times New Roman"/>
          <w:color w:val="000000"/>
          <w:sz w:val="24"/>
          <w:szCs w:val="24"/>
        </w:rPr>
      </w:pPr>
    </w:p>
    <w:p w:rsidR="00746072" w:rsidRPr="004E5657" w:rsidRDefault="00746072" w:rsidP="00B8683A">
      <w:pPr>
        <w:jc w:val="both"/>
        <w:rPr>
          <w:rFonts w:ascii="Times New Roman" w:hAnsi="Times New Roman"/>
          <w:b/>
          <w:color w:val="000000"/>
          <w:sz w:val="24"/>
          <w:szCs w:val="24"/>
          <w:u w:val="single"/>
        </w:rPr>
      </w:pPr>
    </w:p>
    <w:sectPr w:rsidR="00746072" w:rsidRPr="004E5657" w:rsidSect="00A02894">
      <w:pgSz w:w="12240" w:h="15840"/>
      <w:pgMar w:top="1440" w:right="1440" w:bottom="99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27B">
      <wne:macro wne:macroName="IMANAUTOMACRO.AUTOMACRO.FILEOPENBINDING"/>
    </wne:keymap>
    <wne:keymap wne:kcmPrimary="0571">
      <wne:macro wne:macroName="IMANAUTOMACRO.AUTOMACRO.FILESAVEBINDING"/>
    </wne:keymap>
    <wne:keymap wne:kcmPrimary="0671">
      <wne:macro wne:macroName="IMANAUTOMACRO.AUTOMACRO.FILEOPEN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7A1" w:rsidRDefault="006E27A1" w:rsidP="00CC2BAC">
      <w:r>
        <w:separator/>
      </w:r>
    </w:p>
  </w:endnote>
  <w:endnote w:type="continuationSeparator" w:id="0">
    <w:p w:rsidR="006E27A1" w:rsidRDefault="006E27A1" w:rsidP="00CC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7A1" w:rsidRDefault="006E27A1" w:rsidP="00CC2BAC">
      <w:r>
        <w:separator/>
      </w:r>
    </w:p>
  </w:footnote>
  <w:footnote w:type="continuationSeparator" w:id="0">
    <w:p w:rsidR="006E27A1" w:rsidRDefault="006E27A1" w:rsidP="00CC2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85EB5"/>
    <w:multiLevelType w:val="hybridMultilevel"/>
    <w:tmpl w:val="06E6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50BB2"/>
    <w:multiLevelType w:val="hybridMultilevel"/>
    <w:tmpl w:val="ACE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072"/>
    <w:rsid w:val="000571A2"/>
    <w:rsid w:val="00265D85"/>
    <w:rsid w:val="002F4FC0"/>
    <w:rsid w:val="0035541B"/>
    <w:rsid w:val="00404C2E"/>
    <w:rsid w:val="004E5657"/>
    <w:rsid w:val="00662FDE"/>
    <w:rsid w:val="00675D13"/>
    <w:rsid w:val="006E27A1"/>
    <w:rsid w:val="00746072"/>
    <w:rsid w:val="007475E9"/>
    <w:rsid w:val="00755ECA"/>
    <w:rsid w:val="00903115"/>
    <w:rsid w:val="00920366"/>
    <w:rsid w:val="00A02894"/>
    <w:rsid w:val="00A40EA9"/>
    <w:rsid w:val="00B04E68"/>
    <w:rsid w:val="00B82A82"/>
    <w:rsid w:val="00B8683A"/>
    <w:rsid w:val="00BB07B3"/>
    <w:rsid w:val="00CC2BAC"/>
    <w:rsid w:val="00CE1350"/>
    <w:rsid w:val="00E85A37"/>
    <w:rsid w:val="00EA0383"/>
    <w:rsid w:val="00F43C89"/>
    <w:rsid w:val="00F97040"/>
    <w:rsid w:val="00FA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7328E-704F-6944-9906-0386967B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072"/>
    <w:rPr>
      <w:rFonts w:ascii="Calibri" w:hAnsi="Calibri"/>
      <w:sz w:val="22"/>
      <w:szCs w:val="22"/>
      <w:lang w:bidi="ar-SA"/>
    </w:rPr>
  </w:style>
  <w:style w:type="paragraph" w:styleId="Heading1">
    <w:name w:val="heading 1"/>
    <w:basedOn w:val="Normal"/>
    <w:next w:val="Normal"/>
    <w:link w:val="Heading1Char"/>
    <w:uiPriority w:val="9"/>
    <w:qFormat/>
    <w:rsid w:val="00A40EA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0EA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0EA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0E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0EA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0EA9"/>
    <w:pPr>
      <w:spacing w:before="240" w:after="60"/>
      <w:outlineLvl w:val="5"/>
    </w:pPr>
    <w:rPr>
      <w:b/>
      <w:bCs/>
    </w:rPr>
  </w:style>
  <w:style w:type="paragraph" w:styleId="Heading7">
    <w:name w:val="heading 7"/>
    <w:basedOn w:val="Normal"/>
    <w:next w:val="Normal"/>
    <w:link w:val="Heading7Char"/>
    <w:uiPriority w:val="9"/>
    <w:semiHidden/>
    <w:unhideWhenUsed/>
    <w:qFormat/>
    <w:rsid w:val="00A40EA9"/>
    <w:pPr>
      <w:spacing w:before="240" w:after="60"/>
      <w:outlineLvl w:val="6"/>
    </w:pPr>
  </w:style>
  <w:style w:type="paragraph" w:styleId="Heading8">
    <w:name w:val="heading 8"/>
    <w:basedOn w:val="Normal"/>
    <w:next w:val="Normal"/>
    <w:link w:val="Heading8Char"/>
    <w:uiPriority w:val="9"/>
    <w:semiHidden/>
    <w:unhideWhenUsed/>
    <w:qFormat/>
    <w:rsid w:val="00A40EA9"/>
    <w:pPr>
      <w:spacing w:before="240" w:after="60"/>
      <w:outlineLvl w:val="7"/>
    </w:pPr>
    <w:rPr>
      <w:i/>
      <w:iCs/>
    </w:rPr>
  </w:style>
  <w:style w:type="paragraph" w:styleId="Heading9">
    <w:name w:val="heading 9"/>
    <w:basedOn w:val="Normal"/>
    <w:next w:val="Normal"/>
    <w:link w:val="Heading9Char"/>
    <w:uiPriority w:val="9"/>
    <w:semiHidden/>
    <w:unhideWhenUsed/>
    <w:qFormat/>
    <w:rsid w:val="00A40EA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0E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0E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0EA9"/>
    <w:rPr>
      <w:b/>
      <w:bCs/>
      <w:sz w:val="28"/>
      <w:szCs w:val="28"/>
    </w:rPr>
  </w:style>
  <w:style w:type="character" w:customStyle="1" w:styleId="Heading5Char">
    <w:name w:val="Heading 5 Char"/>
    <w:basedOn w:val="DefaultParagraphFont"/>
    <w:link w:val="Heading5"/>
    <w:uiPriority w:val="9"/>
    <w:semiHidden/>
    <w:rsid w:val="00A40EA9"/>
    <w:rPr>
      <w:b/>
      <w:bCs/>
      <w:i/>
      <w:iCs/>
      <w:sz w:val="26"/>
      <w:szCs w:val="26"/>
    </w:rPr>
  </w:style>
  <w:style w:type="character" w:customStyle="1" w:styleId="Heading6Char">
    <w:name w:val="Heading 6 Char"/>
    <w:basedOn w:val="DefaultParagraphFont"/>
    <w:link w:val="Heading6"/>
    <w:uiPriority w:val="9"/>
    <w:semiHidden/>
    <w:rsid w:val="00A40EA9"/>
    <w:rPr>
      <w:b/>
      <w:bCs/>
    </w:rPr>
  </w:style>
  <w:style w:type="character" w:customStyle="1" w:styleId="Heading7Char">
    <w:name w:val="Heading 7 Char"/>
    <w:basedOn w:val="DefaultParagraphFont"/>
    <w:link w:val="Heading7"/>
    <w:uiPriority w:val="9"/>
    <w:semiHidden/>
    <w:rsid w:val="00A40EA9"/>
    <w:rPr>
      <w:sz w:val="24"/>
      <w:szCs w:val="24"/>
    </w:rPr>
  </w:style>
  <w:style w:type="character" w:customStyle="1" w:styleId="Heading8Char">
    <w:name w:val="Heading 8 Char"/>
    <w:basedOn w:val="DefaultParagraphFont"/>
    <w:link w:val="Heading8"/>
    <w:uiPriority w:val="9"/>
    <w:semiHidden/>
    <w:rsid w:val="00A40EA9"/>
    <w:rPr>
      <w:i/>
      <w:iCs/>
      <w:sz w:val="24"/>
      <w:szCs w:val="24"/>
    </w:rPr>
  </w:style>
  <w:style w:type="character" w:customStyle="1" w:styleId="Heading9Char">
    <w:name w:val="Heading 9 Char"/>
    <w:basedOn w:val="DefaultParagraphFont"/>
    <w:link w:val="Heading9"/>
    <w:uiPriority w:val="9"/>
    <w:semiHidden/>
    <w:rsid w:val="00A40EA9"/>
    <w:rPr>
      <w:rFonts w:asciiTheme="majorHAnsi" w:eastAsiaTheme="majorEastAsia" w:hAnsiTheme="majorHAnsi"/>
    </w:rPr>
  </w:style>
  <w:style w:type="paragraph" w:styleId="Title">
    <w:name w:val="Title"/>
    <w:basedOn w:val="Normal"/>
    <w:next w:val="Normal"/>
    <w:link w:val="TitleChar"/>
    <w:uiPriority w:val="10"/>
    <w:qFormat/>
    <w:rsid w:val="00A40E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0E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0EA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0EA9"/>
    <w:rPr>
      <w:rFonts w:asciiTheme="majorHAnsi" w:eastAsiaTheme="majorEastAsia" w:hAnsiTheme="majorHAnsi"/>
      <w:sz w:val="24"/>
      <w:szCs w:val="24"/>
    </w:rPr>
  </w:style>
  <w:style w:type="character" w:styleId="Strong">
    <w:name w:val="Strong"/>
    <w:basedOn w:val="DefaultParagraphFont"/>
    <w:uiPriority w:val="22"/>
    <w:qFormat/>
    <w:rsid w:val="00A40EA9"/>
    <w:rPr>
      <w:b/>
      <w:bCs/>
    </w:rPr>
  </w:style>
  <w:style w:type="character" w:styleId="Emphasis">
    <w:name w:val="Emphasis"/>
    <w:basedOn w:val="DefaultParagraphFont"/>
    <w:uiPriority w:val="20"/>
    <w:qFormat/>
    <w:rsid w:val="00A40EA9"/>
    <w:rPr>
      <w:rFonts w:asciiTheme="minorHAnsi" w:hAnsiTheme="minorHAnsi"/>
      <w:b/>
      <w:i/>
      <w:iCs/>
    </w:rPr>
  </w:style>
  <w:style w:type="paragraph" w:styleId="NoSpacing">
    <w:name w:val="No Spacing"/>
    <w:basedOn w:val="Normal"/>
    <w:uiPriority w:val="1"/>
    <w:qFormat/>
    <w:rsid w:val="00A40EA9"/>
    <w:rPr>
      <w:szCs w:val="32"/>
    </w:rPr>
  </w:style>
  <w:style w:type="paragraph" w:styleId="ListParagraph">
    <w:name w:val="List Paragraph"/>
    <w:basedOn w:val="Normal"/>
    <w:uiPriority w:val="34"/>
    <w:qFormat/>
    <w:rsid w:val="00A40EA9"/>
    <w:pPr>
      <w:ind w:left="720"/>
      <w:contextualSpacing/>
    </w:pPr>
  </w:style>
  <w:style w:type="paragraph" w:styleId="Quote">
    <w:name w:val="Quote"/>
    <w:basedOn w:val="Normal"/>
    <w:next w:val="Normal"/>
    <w:link w:val="QuoteChar"/>
    <w:uiPriority w:val="29"/>
    <w:qFormat/>
    <w:rsid w:val="00A40EA9"/>
    <w:rPr>
      <w:i/>
    </w:rPr>
  </w:style>
  <w:style w:type="character" w:customStyle="1" w:styleId="QuoteChar">
    <w:name w:val="Quote Char"/>
    <w:basedOn w:val="DefaultParagraphFont"/>
    <w:link w:val="Quote"/>
    <w:uiPriority w:val="29"/>
    <w:rsid w:val="00A40EA9"/>
    <w:rPr>
      <w:i/>
      <w:sz w:val="24"/>
      <w:szCs w:val="24"/>
    </w:rPr>
  </w:style>
  <w:style w:type="paragraph" w:styleId="IntenseQuote">
    <w:name w:val="Intense Quote"/>
    <w:basedOn w:val="Normal"/>
    <w:next w:val="Normal"/>
    <w:link w:val="IntenseQuoteChar"/>
    <w:uiPriority w:val="30"/>
    <w:qFormat/>
    <w:rsid w:val="00A40EA9"/>
    <w:pPr>
      <w:ind w:left="720" w:right="720"/>
    </w:pPr>
    <w:rPr>
      <w:b/>
      <w:i/>
    </w:rPr>
  </w:style>
  <w:style w:type="character" w:customStyle="1" w:styleId="IntenseQuoteChar">
    <w:name w:val="Intense Quote Char"/>
    <w:basedOn w:val="DefaultParagraphFont"/>
    <w:link w:val="IntenseQuote"/>
    <w:uiPriority w:val="30"/>
    <w:rsid w:val="00A40EA9"/>
    <w:rPr>
      <w:b/>
      <w:i/>
      <w:sz w:val="24"/>
    </w:rPr>
  </w:style>
  <w:style w:type="character" w:styleId="SubtleEmphasis">
    <w:name w:val="Subtle Emphasis"/>
    <w:uiPriority w:val="19"/>
    <w:qFormat/>
    <w:rsid w:val="00A40EA9"/>
    <w:rPr>
      <w:i/>
      <w:color w:val="5A5A5A" w:themeColor="text1" w:themeTint="A5"/>
    </w:rPr>
  </w:style>
  <w:style w:type="character" w:styleId="IntenseEmphasis">
    <w:name w:val="Intense Emphasis"/>
    <w:basedOn w:val="DefaultParagraphFont"/>
    <w:uiPriority w:val="21"/>
    <w:qFormat/>
    <w:rsid w:val="00A40EA9"/>
    <w:rPr>
      <w:b/>
      <w:i/>
      <w:sz w:val="24"/>
      <w:szCs w:val="24"/>
      <w:u w:val="single"/>
    </w:rPr>
  </w:style>
  <w:style w:type="character" w:styleId="SubtleReference">
    <w:name w:val="Subtle Reference"/>
    <w:basedOn w:val="DefaultParagraphFont"/>
    <w:uiPriority w:val="31"/>
    <w:qFormat/>
    <w:rsid w:val="00A40EA9"/>
    <w:rPr>
      <w:sz w:val="24"/>
      <w:szCs w:val="24"/>
      <w:u w:val="single"/>
    </w:rPr>
  </w:style>
  <w:style w:type="character" w:styleId="IntenseReference">
    <w:name w:val="Intense Reference"/>
    <w:basedOn w:val="DefaultParagraphFont"/>
    <w:uiPriority w:val="32"/>
    <w:qFormat/>
    <w:rsid w:val="00A40EA9"/>
    <w:rPr>
      <w:b/>
      <w:sz w:val="24"/>
      <w:u w:val="single"/>
    </w:rPr>
  </w:style>
  <w:style w:type="character" w:styleId="BookTitle">
    <w:name w:val="Book Title"/>
    <w:basedOn w:val="DefaultParagraphFont"/>
    <w:uiPriority w:val="33"/>
    <w:qFormat/>
    <w:rsid w:val="00A40E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0EA9"/>
    <w:pPr>
      <w:outlineLvl w:val="9"/>
    </w:pPr>
  </w:style>
  <w:style w:type="paragraph" w:styleId="Header">
    <w:name w:val="header"/>
    <w:basedOn w:val="Normal"/>
    <w:link w:val="HeaderChar"/>
    <w:uiPriority w:val="99"/>
    <w:unhideWhenUsed/>
    <w:rsid w:val="00CC2BAC"/>
    <w:pPr>
      <w:tabs>
        <w:tab w:val="center" w:pos="4680"/>
        <w:tab w:val="right" w:pos="9360"/>
      </w:tabs>
    </w:pPr>
  </w:style>
  <w:style w:type="character" w:customStyle="1" w:styleId="HeaderChar">
    <w:name w:val="Header Char"/>
    <w:basedOn w:val="DefaultParagraphFont"/>
    <w:link w:val="Header"/>
    <w:uiPriority w:val="99"/>
    <w:rsid w:val="00CC2BAC"/>
    <w:rPr>
      <w:rFonts w:ascii="Calibri" w:hAnsi="Calibri"/>
      <w:sz w:val="22"/>
      <w:szCs w:val="22"/>
      <w:lang w:bidi="ar-SA"/>
    </w:rPr>
  </w:style>
  <w:style w:type="paragraph" w:styleId="Footer">
    <w:name w:val="footer"/>
    <w:basedOn w:val="Normal"/>
    <w:link w:val="FooterChar"/>
    <w:uiPriority w:val="99"/>
    <w:unhideWhenUsed/>
    <w:rsid w:val="00CC2BAC"/>
    <w:pPr>
      <w:tabs>
        <w:tab w:val="center" w:pos="4680"/>
        <w:tab w:val="right" w:pos="9360"/>
      </w:tabs>
    </w:pPr>
  </w:style>
  <w:style w:type="character" w:customStyle="1" w:styleId="FooterChar">
    <w:name w:val="Footer Char"/>
    <w:basedOn w:val="DefaultParagraphFont"/>
    <w:link w:val="Footer"/>
    <w:uiPriority w:val="99"/>
    <w:rsid w:val="00CC2BAC"/>
    <w:rPr>
      <w:rFonts w:ascii="Calibri" w:hAnsi="Calibri"/>
      <w:sz w:val="22"/>
      <w:szCs w:val="22"/>
      <w:lang w:bidi="ar-SA"/>
    </w:rPr>
  </w:style>
  <w:style w:type="character" w:customStyle="1" w:styleId="LBFileStampAtCursor">
    <w:name w:val="*LBFileStampAtCursor"/>
    <w:aliases w:val="FSC"/>
    <w:basedOn w:val="DefaultParagraphFont"/>
    <w:rsid w:val="00CC2BAC"/>
    <w:rPr>
      <w:rFonts w:ascii="Arial" w:hAnsi="Arial" w:cs="Times New Roman"/>
      <w:sz w:val="12"/>
      <w:szCs w:val="32"/>
    </w:rPr>
  </w:style>
  <w:style w:type="paragraph" w:customStyle="1" w:styleId="LBFileStampAtEnd">
    <w:name w:val="*LBFileStampAtEnd"/>
    <w:aliases w:val="FSE"/>
    <w:basedOn w:val="Normal"/>
    <w:rsid w:val="00CC2BAC"/>
    <w:pPr>
      <w:spacing w:before="360"/>
    </w:pPr>
    <w:rPr>
      <w:rFonts w:ascii="Arial" w:eastAsia="Times New Roman" w:hAnsi="Arial"/>
      <w:sz w:val="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23367">
      <w:bodyDiv w:val="1"/>
      <w:marLeft w:val="0"/>
      <w:marRight w:val="0"/>
      <w:marTop w:val="0"/>
      <w:marBottom w:val="0"/>
      <w:divBdr>
        <w:top w:val="none" w:sz="0" w:space="0" w:color="auto"/>
        <w:left w:val="none" w:sz="0" w:space="0" w:color="auto"/>
        <w:bottom w:val="none" w:sz="0" w:space="0" w:color="auto"/>
        <w:right w:val="none" w:sz="0" w:space="0" w:color="auto"/>
      </w:divBdr>
    </w:div>
    <w:div w:id="1467239160">
      <w:bodyDiv w:val="1"/>
      <w:marLeft w:val="0"/>
      <w:marRight w:val="0"/>
      <w:marTop w:val="0"/>
      <w:marBottom w:val="0"/>
      <w:divBdr>
        <w:top w:val="none" w:sz="0" w:space="0" w:color="auto"/>
        <w:left w:val="none" w:sz="0" w:space="0" w:color="auto"/>
        <w:bottom w:val="none" w:sz="0" w:space="0" w:color="auto"/>
        <w:right w:val="none" w:sz="0" w:space="0" w:color="auto"/>
      </w:divBdr>
    </w:div>
    <w:div w:id="15438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Microsoft Office User</cp:lastModifiedBy>
  <cp:revision>2</cp:revision>
  <dcterms:created xsi:type="dcterms:W3CDTF">2019-04-01T20:16:00Z</dcterms:created>
  <dcterms:modified xsi:type="dcterms:W3CDTF">2019-04-01T20:16:00Z</dcterms:modified>
</cp:coreProperties>
</file>